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12" w:space="0" w:color="auto"/>
          <w:insideV w:val="single" w:sz="12" w:space="0" w:color="auto"/>
        </w:tblBorders>
        <w:tblLook w:val="04A0" w:firstRow="1" w:lastRow="0" w:firstColumn="1" w:lastColumn="0" w:noHBand="0" w:noVBand="1"/>
      </w:tblPr>
      <w:tblGrid>
        <w:gridCol w:w="3896"/>
        <w:gridCol w:w="7120"/>
      </w:tblGrid>
      <w:tr w:rsidR="00510347" w:rsidRPr="00510347" w14:paraId="5B22FBD7" w14:textId="77777777" w:rsidTr="0055557F">
        <w:trPr>
          <w:trHeight w:val="1440"/>
        </w:trPr>
        <w:tc>
          <w:tcPr>
            <w:tcW w:w="2700" w:type="dxa"/>
            <w:vAlign w:val="center"/>
          </w:tcPr>
          <w:p w14:paraId="6BB94507" w14:textId="2800F68A" w:rsidR="00510347" w:rsidRPr="00510347" w:rsidRDefault="00A0206B" w:rsidP="00434A92">
            <w:pPr>
              <w:rPr>
                <w:rFonts w:asciiTheme="majorHAnsi" w:hAnsiTheme="majorHAnsi" w:cs="Tahoma"/>
                <w:b/>
                <w:bCs/>
                <w:sz w:val="32"/>
                <w:szCs w:val="32"/>
              </w:rPr>
            </w:pPr>
            <w:r>
              <w:rPr>
                <w:rFonts w:asciiTheme="majorHAnsi" w:hAnsiTheme="majorHAnsi" w:cs="Tahoma"/>
                <w:b/>
                <w:bCs/>
                <w:noProof/>
                <w:sz w:val="32"/>
                <w:szCs w:val="32"/>
              </w:rPr>
              <w:drawing>
                <wp:inline distT="0" distB="0" distL="0" distR="0" wp14:anchorId="47FED304" wp14:editId="402B4685">
                  <wp:extent cx="2331193" cy="1187450"/>
                  <wp:effectExtent l="0" t="0" r="571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G_logo_v1_2c.jpeg"/>
                          <pic:cNvPicPr/>
                        </pic:nvPicPr>
                        <pic:blipFill>
                          <a:blip r:embed="rId7">
                            <a:extLst>
                              <a:ext uri="{28A0092B-C50C-407E-A947-70E740481C1C}">
                                <a14:useLocalDpi xmlns:a14="http://schemas.microsoft.com/office/drawing/2010/main" val="0"/>
                              </a:ext>
                            </a:extLst>
                          </a:blip>
                          <a:stretch>
                            <a:fillRect/>
                          </a:stretch>
                        </pic:blipFill>
                        <pic:spPr>
                          <a:xfrm>
                            <a:off x="0" y="0"/>
                            <a:ext cx="2333596" cy="1188674"/>
                          </a:xfrm>
                          <a:prstGeom prst="rect">
                            <a:avLst/>
                          </a:prstGeom>
                        </pic:spPr>
                      </pic:pic>
                    </a:graphicData>
                  </a:graphic>
                </wp:inline>
              </w:drawing>
            </w:r>
          </w:p>
        </w:tc>
        <w:tc>
          <w:tcPr>
            <w:tcW w:w="10800" w:type="dxa"/>
            <w:shd w:val="clear" w:color="auto" w:fill="auto"/>
            <w:vAlign w:val="center"/>
          </w:tcPr>
          <w:p w14:paraId="3D99FDD4" w14:textId="16510A62" w:rsidR="0055557F" w:rsidRPr="004C0C6A" w:rsidRDefault="00083B98" w:rsidP="0055557F">
            <w:pPr>
              <w:rPr>
                <w:rFonts w:ascii="Bookman Old Style" w:hAnsi="Bookman Old Style" w:cs="Tahoma"/>
                <w:b/>
                <w:bCs/>
                <w:color w:val="000000" w:themeColor="text1"/>
                <w:sz w:val="36"/>
                <w:szCs w:val="40"/>
              </w:rPr>
            </w:pPr>
            <w:r w:rsidRPr="004C0C6A">
              <w:rPr>
                <w:rFonts w:ascii="Bookman Old Style" w:hAnsi="Bookman Old Style" w:cs="Tahoma"/>
                <w:b/>
                <w:bCs/>
                <w:color w:val="000000" w:themeColor="text1"/>
                <w:sz w:val="36"/>
                <w:szCs w:val="40"/>
              </w:rPr>
              <w:t>201</w:t>
            </w:r>
            <w:r w:rsidR="0015453B" w:rsidRPr="004C0C6A">
              <w:rPr>
                <w:rFonts w:ascii="Bookman Old Style" w:hAnsi="Bookman Old Style" w:cs="Tahoma"/>
                <w:b/>
                <w:bCs/>
                <w:color w:val="000000" w:themeColor="text1"/>
                <w:sz w:val="36"/>
                <w:szCs w:val="40"/>
              </w:rPr>
              <w:t>6</w:t>
            </w:r>
            <w:r w:rsidR="0090401B" w:rsidRPr="004C0C6A">
              <w:rPr>
                <w:rFonts w:ascii="Bookman Old Style" w:hAnsi="Bookman Old Style" w:cs="Tahoma"/>
                <w:b/>
                <w:bCs/>
                <w:color w:val="000000" w:themeColor="text1"/>
                <w:sz w:val="36"/>
                <w:szCs w:val="40"/>
              </w:rPr>
              <w:t xml:space="preserve"> </w:t>
            </w:r>
            <w:r w:rsidR="00510347" w:rsidRPr="004C0C6A">
              <w:rPr>
                <w:rFonts w:ascii="Bookman Old Style" w:hAnsi="Bookman Old Style" w:cs="Tahoma"/>
                <w:b/>
                <w:bCs/>
                <w:color w:val="000000" w:themeColor="text1"/>
                <w:sz w:val="36"/>
                <w:szCs w:val="40"/>
              </w:rPr>
              <w:t>Department Leadership Workshop</w:t>
            </w:r>
          </w:p>
          <w:p w14:paraId="57AB713A" w14:textId="77777777" w:rsidR="0055557F" w:rsidRPr="004C0C6A" w:rsidRDefault="0055557F" w:rsidP="0055557F">
            <w:pPr>
              <w:rPr>
                <w:rFonts w:ascii="Bookman Old Style" w:hAnsi="Bookman Old Style" w:cs="Tahoma"/>
                <w:b/>
                <w:bCs/>
                <w:color w:val="000000" w:themeColor="text1"/>
                <w:sz w:val="22"/>
                <w:szCs w:val="24"/>
              </w:rPr>
            </w:pPr>
          </w:p>
          <w:p w14:paraId="67239549" w14:textId="415697CA" w:rsidR="00510347" w:rsidRPr="00A0206B" w:rsidRDefault="00083B98" w:rsidP="0015453B">
            <w:pPr>
              <w:rPr>
                <w:rFonts w:ascii="Palatino" w:hAnsi="Palatino" w:cs="Tahoma"/>
                <w:b/>
                <w:bCs/>
                <w:sz w:val="32"/>
                <w:szCs w:val="32"/>
              </w:rPr>
            </w:pPr>
            <w:r w:rsidRPr="004C0C6A">
              <w:rPr>
                <w:rFonts w:ascii="Bookman Old Style" w:hAnsi="Bookman Old Style" w:cs="Tahoma"/>
                <w:b/>
                <w:bCs/>
                <w:color w:val="000000" w:themeColor="text1"/>
                <w:sz w:val="36"/>
                <w:szCs w:val="40"/>
              </w:rPr>
              <w:t>2</w:t>
            </w:r>
            <w:r w:rsidR="0015453B" w:rsidRPr="004C0C6A">
              <w:rPr>
                <w:rFonts w:ascii="Bookman Old Style" w:hAnsi="Bookman Old Style" w:cs="Tahoma"/>
                <w:b/>
                <w:bCs/>
                <w:color w:val="000000" w:themeColor="text1"/>
                <w:sz w:val="36"/>
                <w:szCs w:val="40"/>
              </w:rPr>
              <w:t>2</w:t>
            </w:r>
            <w:r w:rsidR="007F78DF" w:rsidRPr="004C0C6A">
              <w:rPr>
                <w:rFonts w:ascii="Bookman Old Style" w:hAnsi="Bookman Old Style" w:cs="Tahoma"/>
                <w:b/>
                <w:bCs/>
                <w:color w:val="000000" w:themeColor="text1"/>
                <w:sz w:val="36"/>
                <w:szCs w:val="40"/>
              </w:rPr>
              <w:t xml:space="preserve"> ~ 2</w:t>
            </w:r>
            <w:r w:rsidR="0015453B" w:rsidRPr="004C0C6A">
              <w:rPr>
                <w:rFonts w:ascii="Bookman Old Style" w:hAnsi="Bookman Old Style" w:cs="Tahoma"/>
                <w:b/>
                <w:bCs/>
                <w:color w:val="000000" w:themeColor="text1"/>
                <w:sz w:val="36"/>
                <w:szCs w:val="40"/>
              </w:rPr>
              <w:t>5</w:t>
            </w:r>
            <w:r w:rsidR="007F78DF" w:rsidRPr="004C0C6A">
              <w:rPr>
                <w:rFonts w:ascii="Bookman Old Style" w:hAnsi="Bookman Old Style" w:cs="Tahoma"/>
                <w:b/>
                <w:bCs/>
                <w:color w:val="000000" w:themeColor="text1"/>
                <w:sz w:val="36"/>
                <w:szCs w:val="40"/>
              </w:rPr>
              <w:t xml:space="preserve"> </w:t>
            </w:r>
            <w:r w:rsidR="00510347" w:rsidRPr="004C0C6A">
              <w:rPr>
                <w:rFonts w:ascii="Bookman Old Style" w:hAnsi="Bookman Old Style" w:cs="Tahoma"/>
                <w:b/>
                <w:bCs/>
                <w:color w:val="000000" w:themeColor="text1"/>
                <w:sz w:val="36"/>
                <w:szCs w:val="40"/>
              </w:rPr>
              <w:t xml:space="preserve">June, </w:t>
            </w:r>
            <w:r w:rsidR="0015453B" w:rsidRPr="004C0C6A">
              <w:rPr>
                <w:rFonts w:ascii="Bookman Old Style" w:hAnsi="Bookman Old Style" w:cs="Tahoma"/>
                <w:b/>
                <w:bCs/>
                <w:color w:val="000000" w:themeColor="text1"/>
                <w:sz w:val="36"/>
                <w:szCs w:val="40"/>
              </w:rPr>
              <w:t>Knoxville, Tennessee</w:t>
            </w:r>
          </w:p>
        </w:tc>
      </w:tr>
    </w:tbl>
    <w:p w14:paraId="00418DFE" w14:textId="0DB66653" w:rsidR="007639BE" w:rsidRPr="00434A92" w:rsidRDefault="007639BE" w:rsidP="0055557F">
      <w:pPr>
        <w:pStyle w:val="PlainText"/>
        <w:spacing w:line="276" w:lineRule="auto"/>
        <w:rPr>
          <w:rFonts w:asciiTheme="majorHAnsi" w:hAnsiTheme="majorHAnsi" w:cs="Tahoma"/>
          <w:color w:val="006600"/>
          <w:sz w:val="32"/>
          <w:szCs w:val="32"/>
        </w:rPr>
      </w:pPr>
    </w:p>
    <w:p w14:paraId="6DF0E897" w14:textId="5CB2D724" w:rsidR="00317016" w:rsidRPr="0055557F" w:rsidRDefault="00317016" w:rsidP="0055557F">
      <w:pPr>
        <w:pStyle w:val="PlainText"/>
        <w:spacing w:line="276" w:lineRule="auto"/>
        <w:rPr>
          <w:rFonts w:asciiTheme="majorHAnsi" w:hAnsiTheme="majorHAnsi" w:cs="Tahoma"/>
          <w:color w:val="006600"/>
          <w:sz w:val="32"/>
          <w:szCs w:val="32"/>
        </w:rPr>
      </w:pPr>
    </w:p>
    <w:p w14:paraId="4E17E636" w14:textId="77777777" w:rsidR="00510347" w:rsidRPr="00510347" w:rsidRDefault="00D72D48" w:rsidP="00993131">
      <w:pPr>
        <w:pStyle w:val="PlainText"/>
        <w:rPr>
          <w:rFonts w:asciiTheme="majorHAnsi" w:hAnsiTheme="majorHAnsi" w:cs="Tahoma"/>
        </w:rPr>
      </w:pPr>
      <w:r>
        <w:rPr>
          <w:rFonts w:asciiTheme="majorHAnsi" w:hAnsiTheme="majorHAnsi" w:cs="Tahoma"/>
          <w:noProof/>
        </w:rPr>
        <mc:AlternateContent>
          <mc:Choice Requires="wpg">
            <w:drawing>
              <wp:anchor distT="0" distB="0" distL="114300" distR="114300" simplePos="0" relativeHeight="251670528" behindDoc="0" locked="0" layoutInCell="1" allowOverlap="1" wp14:anchorId="7CBC22B0" wp14:editId="588BC168">
                <wp:simplePos x="0" y="0"/>
                <wp:positionH relativeFrom="column">
                  <wp:posOffset>-1905</wp:posOffset>
                </wp:positionH>
                <wp:positionV relativeFrom="paragraph">
                  <wp:posOffset>68580</wp:posOffset>
                </wp:positionV>
                <wp:extent cx="6718300" cy="4206240"/>
                <wp:effectExtent l="17145" t="20955" r="17780" b="20955"/>
                <wp:wrapNone/>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300" cy="4206240"/>
                          <a:chOff x="717" y="4620"/>
                          <a:chExt cx="10580" cy="6624"/>
                        </a:xfrm>
                      </wpg:grpSpPr>
                      <wps:wsp>
                        <wps:cNvPr id="8" name="AutoShape 3"/>
                        <wps:cNvCnPr>
                          <a:cxnSpLocks noChangeShapeType="1"/>
                        </wps:cNvCnPr>
                        <wps:spPr bwMode="auto">
                          <a:xfrm>
                            <a:off x="717" y="4626"/>
                            <a:ext cx="1058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8"/>
                        <wps:cNvCnPr>
                          <a:cxnSpLocks noChangeShapeType="1"/>
                        </wps:cNvCnPr>
                        <wps:spPr bwMode="auto">
                          <a:xfrm>
                            <a:off x="735" y="4620"/>
                            <a:ext cx="0" cy="6624"/>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0FE52C4" id="Group 9" o:spid="_x0000_s1026" style="position:absolute;margin-left:-.15pt;margin-top:5.4pt;width:529pt;height:331.2pt;z-index:251670528" coordorigin="717,4620" coordsize="10580,6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PlAIAAGAHAAAOAAAAZHJzL2Uyb0RvYy54bWzsVclu2zAQvRfoPxC6O1osy7YQOQhkO5cu&#10;AZJ+AE1RCyqRBMlYNor+e4dLnMRBESBFe6oOBKnhPM68eUNeXh2GHu2pVB1nRRBfRAGijPCqY00R&#10;fLvfThYBUhqzCvec0SI4UhVcrT5+uBxFThPe8r6iEgEIU/koiqDVWuRhqEhLB6wuuKAMjDWXA9aw&#10;lE1YSTwC+tCHSRRl4chlJSQnVCn4u3bGYGXx65oS/bWuFdWoLwKITdtR2nFnxnB1ifNGYtF2xIeB&#10;3xHFgDsGh56g1lhj9CC7V1BDRyRXvNYXhA8hr+uOUJsDZBNHZ9ncSP4gbC5NPjbiRBNQe8bTu2HJ&#10;l/2tRF1VBPMAMTxAieypaGmoGUWTw44bKe7ErXT5wfQTJ98VmMNzu1k3bjPajZ95BXD4QXNLzaGW&#10;g4GApNHBVuB4qgA9aETgZzaPF9MICkXAliZRlqS+RqSFQhq/eQyRGmuWnEwb7x5Hs4V3zsDVpBDi&#10;3B1sg/XBmcxAb+qJUvVnlN61WFBbKWUI85SC9h2l18CB3YKmjla7q2SOU3JgnlPEeNli1lC7+f4o&#10;gL/YZmHiBWDnYhYKCvImx8+4ygwMzh+JfsaUZfFEE86FVPqG8gGZSREoLXHXtLrkjEE7cRnbauL9&#10;J6Udv48OBp/xbdf39qieobEIklkK9TQmxfuuMla7kM2u7CXaY9OY9vPVerENGoBVFq2luNr4ucZd&#10;7+YQds98XhCPn7nO+7GMlpvFZpFO0iTbTNKoqibX2zKdZNt4PltP12W5jn/6U4EX6w8qcdw6iex4&#10;dbyVJk0vmH+knOVr5SxMpC9kgPO/qJzp7KzLHpXzu/76L5w3hGMvILjG7Z3knxzzTjxfW6E9PYyr&#10;XwAAAP//AwBQSwMEFAAGAAgAAAAhAPxE0q3fAAAACQEAAA8AAABkcnMvZG93bnJldi54bWxMj0Fr&#10;wkAQhe+F/odlCr3pJgZNSbMRkbYnKVQLpbc1OybB7GzIrkn89x1P9TjvPd58L19PthUD9r5xpCCe&#10;RyCQSmcaqhR8H95nLyB80GR06wgVXNHDunh8yHVm3EhfOOxDJbiEfKYV1CF0mZS+rNFqP3cdEnsn&#10;11sd+OwraXo9crlt5SKKVtLqhvhDrTvc1lie9xer4GPU4yaJ34bd+bS9/h6Wnz+7GJV6fpo2ryAC&#10;TuE/DDd8RoeCmY7uQsaLVsEs4SDLEQ+42dEyTUEcFazSZAGyyOX9guIPAAD//wMAUEsBAi0AFAAG&#10;AAgAAAAhALaDOJL+AAAA4QEAABMAAAAAAAAAAAAAAAAAAAAAAFtDb250ZW50X1R5cGVzXS54bWxQ&#10;SwECLQAUAAYACAAAACEAOP0h/9YAAACUAQAACwAAAAAAAAAAAAAAAAAvAQAAX3JlbHMvLnJlbHNQ&#10;SwECLQAUAAYACAAAACEA3lvsT5QCAABgBwAADgAAAAAAAAAAAAAAAAAuAgAAZHJzL2Uyb0RvYy54&#10;bWxQSwECLQAUAAYACAAAACEA/ETSrd8AAAAJAQAADwAAAAAAAAAAAAAAAADuBAAAZHJzL2Rvd25y&#10;ZXYueG1sUEsFBgAAAAAEAAQA8wAAAPoFAAAAAA==&#10;">
                <v:shapetype id="_x0000_t32" coordsize="21600,21600" o:spt="32" o:oned="t" path="m,l21600,21600e" filled="f">
                  <v:path arrowok="t" fillok="f" o:connecttype="none"/>
                  <o:lock v:ext="edit" shapetype="t"/>
                </v:shapetype>
                <v:shape id="AutoShape 3" o:spid="_x0000_s1027" type="#_x0000_t32" style="position:absolute;left:717;top:4626;width:10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W+ysEAAADaAAAADwAAAGRycy9kb3ducmV2LnhtbERPTWvCQBC9C/6HZYTedGMJ2qbZiBSk&#10;RaiStNjrkB2TYHY2ZLdJ+u+7h4LHx/tOd5NpxUC9aywrWK8iEMSl1Q1XCr4+D8snEM4ja2wtk4Jf&#10;crDL5rMUE21HzmkofCVCCLsEFdTed4mUrqzJoFvZjjhwV9sb9AH2ldQ9jiHctPIxijbSYMOhocaO&#10;Xmsqb8WPUTCcL6ftoRvezr66xPkxfv5G86HUw2Lav4DwNPm7+N/9rhWEreFKuAE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pb7KwQAAANoAAAAPAAAAAAAAAAAAAAAA&#10;AKECAABkcnMvZG93bnJldi54bWxQSwUGAAAAAAQABAD5AAAAjwMAAAAA&#10;" strokeweight="2pt"/>
                <v:shape id="AutoShape 8" o:spid="_x0000_s1028" type="#_x0000_t32" style="position:absolute;left:735;top:4620;width:0;height:66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bUcIAAADaAAAADwAAAGRycy9kb3ducmV2LnhtbESP3YrCMBSE7xd8h3AE79ZUEVerUUQQ&#10;RXDFH/T20BzbYnNSmljr25uFBS+HmfmGmc4bU4iaKpdbVtDrRiCIE6tzThWcT6vvEQjnkTUWlknB&#10;ixzMZ62vKcbaPvlA9dGnIkDYxagg876MpXRJRgZd15bEwbvZyqAPskqlrvAZ4KaQ/SgaSoM5h4UM&#10;S1pmlNyPD6Og3l9+f1Zlvd779DI4bAfjK5qdUp12s5iA8NT4T/i/vdEKxvB3JdwAOX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bUcIAAADaAAAADwAAAAAAAAAAAAAA&#10;AAChAgAAZHJzL2Rvd25yZXYueG1sUEsFBgAAAAAEAAQA+QAAAJADAAAAAA==&#10;" strokeweight="2pt"/>
              </v:group>
            </w:pict>
          </mc:Fallback>
        </mc:AlternateContent>
      </w:r>
      <w:r w:rsidR="00317016">
        <w:rPr>
          <w:rFonts w:asciiTheme="majorHAnsi" w:hAnsiTheme="majorHAnsi" w:cs="Tahoma"/>
          <w:noProof/>
        </w:rPr>
        <w:drawing>
          <wp:anchor distT="0" distB="0" distL="114300" distR="114300" simplePos="0" relativeHeight="251658240" behindDoc="0" locked="0" layoutInCell="1" allowOverlap="1" wp14:anchorId="04879C36" wp14:editId="61806688">
            <wp:simplePos x="0" y="0"/>
            <wp:positionH relativeFrom="column">
              <wp:posOffset>635</wp:posOffset>
            </wp:positionH>
            <wp:positionV relativeFrom="paragraph">
              <wp:posOffset>81280</wp:posOffset>
            </wp:positionV>
            <wp:extent cx="1261110" cy="4196715"/>
            <wp:effectExtent l="19050" t="0" r="0" b="0"/>
            <wp:wrapNone/>
            <wp:docPr id="2" name="Picture 1" descr="graph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A.png"/>
                    <pic:cNvPicPr/>
                  </pic:nvPicPr>
                  <pic:blipFill>
                    <a:blip r:embed="rId8"/>
                    <a:stretch>
                      <a:fillRect/>
                    </a:stretch>
                  </pic:blipFill>
                  <pic:spPr>
                    <a:xfrm>
                      <a:off x="0" y="0"/>
                      <a:ext cx="1261110" cy="4196715"/>
                    </a:xfrm>
                    <a:prstGeom prst="rect">
                      <a:avLst/>
                    </a:prstGeom>
                  </pic:spPr>
                </pic:pic>
              </a:graphicData>
            </a:graphic>
          </wp:anchor>
        </w:drawing>
      </w:r>
    </w:p>
    <w:p w14:paraId="05E78980" w14:textId="452FDE9A" w:rsidR="007639BE" w:rsidRPr="004C0C6A" w:rsidRDefault="00B33646" w:rsidP="00B01D80">
      <w:pPr>
        <w:pStyle w:val="PlainText"/>
        <w:ind w:left="2160"/>
        <w:rPr>
          <w:rFonts w:ascii="Bookman Old Style" w:hAnsi="Bookman Old Style" w:cs="Tahoma"/>
          <w:sz w:val="20"/>
          <w:szCs w:val="20"/>
        </w:rPr>
      </w:pPr>
      <w:r w:rsidRPr="004C0C6A">
        <w:rPr>
          <w:rFonts w:ascii="Bookman Old Style" w:hAnsi="Bookman Old Style" w:cs="Tahoma"/>
          <w:sz w:val="20"/>
          <w:szCs w:val="20"/>
        </w:rPr>
        <w:t xml:space="preserve">You are invited to the </w:t>
      </w:r>
      <w:r w:rsidR="007F78DF" w:rsidRPr="004C0C6A">
        <w:rPr>
          <w:rFonts w:ascii="Bookman Old Style" w:hAnsi="Bookman Old Style" w:cs="Tahoma"/>
          <w:sz w:val="20"/>
          <w:szCs w:val="20"/>
        </w:rPr>
        <w:t>1</w:t>
      </w:r>
      <w:r w:rsidR="0015453B" w:rsidRPr="004C0C6A">
        <w:rPr>
          <w:rFonts w:ascii="Bookman Old Style" w:hAnsi="Bookman Old Style" w:cs="Tahoma"/>
          <w:sz w:val="20"/>
          <w:szCs w:val="20"/>
        </w:rPr>
        <w:t>3</w:t>
      </w:r>
      <w:r w:rsidRPr="004C0C6A">
        <w:rPr>
          <w:rFonts w:ascii="Bookman Old Style" w:hAnsi="Bookman Old Style" w:cs="Tahoma"/>
          <w:sz w:val="20"/>
          <w:szCs w:val="20"/>
        </w:rPr>
        <w:t>th annual workshop devoted to strengthening departmental leadership across the discipline. The workshop is for all geographers interested in improving their programs</w:t>
      </w:r>
      <w:r w:rsidR="00D9726C" w:rsidRPr="004C0C6A">
        <w:rPr>
          <w:rFonts w:ascii="Bookman Old Style" w:hAnsi="Bookman Old Style" w:cs="Tahoma"/>
          <w:sz w:val="20"/>
          <w:szCs w:val="20"/>
        </w:rPr>
        <w:t>—</w:t>
      </w:r>
      <w:r w:rsidRPr="004C0C6A">
        <w:rPr>
          <w:rFonts w:ascii="Bookman Old Style" w:hAnsi="Bookman Old Style" w:cs="Tahoma"/>
          <w:sz w:val="20"/>
          <w:szCs w:val="20"/>
        </w:rPr>
        <w:t>chairs</w:t>
      </w:r>
      <w:r w:rsidR="00D9726C" w:rsidRPr="004C0C6A">
        <w:rPr>
          <w:rFonts w:ascii="Bookman Old Style" w:hAnsi="Bookman Old Style" w:cs="Tahoma"/>
          <w:sz w:val="20"/>
          <w:szCs w:val="20"/>
        </w:rPr>
        <w:t>/heads</w:t>
      </w:r>
      <w:r w:rsidRPr="004C0C6A">
        <w:rPr>
          <w:rFonts w:ascii="Bookman Old Style" w:hAnsi="Bookman Old Style" w:cs="Tahoma"/>
          <w:sz w:val="20"/>
          <w:szCs w:val="20"/>
        </w:rPr>
        <w:t xml:space="preserve">, </w:t>
      </w:r>
      <w:r w:rsidR="00D9726C" w:rsidRPr="004C0C6A">
        <w:rPr>
          <w:rFonts w:ascii="Bookman Old Style" w:hAnsi="Bookman Old Style" w:cs="Tahoma"/>
          <w:sz w:val="20"/>
          <w:szCs w:val="20"/>
        </w:rPr>
        <w:t xml:space="preserve">associate chairs/heads, </w:t>
      </w:r>
      <w:r w:rsidRPr="004C0C6A">
        <w:rPr>
          <w:rFonts w:ascii="Bookman Old Style" w:hAnsi="Bookman Old Style" w:cs="Tahoma"/>
          <w:sz w:val="20"/>
          <w:szCs w:val="20"/>
        </w:rPr>
        <w:t>deans, academic advis</w:t>
      </w:r>
      <w:r w:rsidR="008704E1" w:rsidRPr="004C0C6A">
        <w:rPr>
          <w:rFonts w:ascii="Bookman Old Style" w:hAnsi="Bookman Old Style" w:cs="Tahoma"/>
          <w:sz w:val="20"/>
          <w:szCs w:val="20"/>
        </w:rPr>
        <w:t>o</w:t>
      </w:r>
      <w:r w:rsidRPr="004C0C6A">
        <w:rPr>
          <w:rFonts w:ascii="Bookman Old Style" w:hAnsi="Bookman Old Style" w:cs="Tahoma"/>
          <w:sz w:val="20"/>
          <w:szCs w:val="20"/>
        </w:rPr>
        <w:t xml:space="preserve">rs, provosts and other administrators, as well as all faculty interested in leadership issues. The workshop is particularly well suited for individuals who may soon assume leadership positions. </w:t>
      </w:r>
    </w:p>
    <w:p w14:paraId="1E92ABD9" w14:textId="77777777" w:rsidR="007639BE" w:rsidRPr="004C0C6A" w:rsidRDefault="007639BE" w:rsidP="00B01D80">
      <w:pPr>
        <w:pStyle w:val="PlainText"/>
        <w:ind w:left="2160"/>
        <w:rPr>
          <w:rFonts w:ascii="Tw Cen MT" w:hAnsi="Tw Cen MT" w:cs="Tahoma"/>
          <w:sz w:val="20"/>
          <w:szCs w:val="20"/>
        </w:rPr>
      </w:pPr>
    </w:p>
    <w:p w14:paraId="6543999A" w14:textId="4F4AEAFA" w:rsidR="008E4C13" w:rsidRPr="004C0C6A" w:rsidRDefault="008E4C13" w:rsidP="00B01D80">
      <w:pPr>
        <w:pStyle w:val="PlainText"/>
        <w:ind w:left="2160"/>
        <w:rPr>
          <w:rFonts w:ascii="Bookman Old Style" w:hAnsi="Bookman Old Style" w:cs="Tahoma"/>
          <w:sz w:val="20"/>
          <w:szCs w:val="20"/>
        </w:rPr>
      </w:pPr>
      <w:r w:rsidRPr="004C0C6A">
        <w:rPr>
          <w:rFonts w:ascii="Bookman Old Style" w:hAnsi="Bookman Old Style" w:cs="Tahoma"/>
          <w:sz w:val="20"/>
          <w:szCs w:val="20"/>
        </w:rPr>
        <w:t>The Department Leadership Workshop will begin on June 22, 2016 with an evening meal and orientation and end on Saturday, June 25, 2016 with breakfast and wrap-up (ending at</w:t>
      </w:r>
      <w:r w:rsidR="000E0C23" w:rsidRPr="004C0C6A">
        <w:rPr>
          <w:rFonts w:ascii="Bookman Old Style" w:hAnsi="Bookman Old Style" w:cs="Tahoma"/>
          <w:sz w:val="20"/>
          <w:szCs w:val="20"/>
        </w:rPr>
        <w:t xml:space="preserve"> 10:15 am)</w:t>
      </w:r>
    </w:p>
    <w:p w14:paraId="448C0C4D" w14:textId="2CF10EB1" w:rsidR="00E92245" w:rsidRPr="004C0C6A" w:rsidRDefault="008E4C13" w:rsidP="000E0C23">
      <w:pPr>
        <w:pStyle w:val="PlainText"/>
        <w:rPr>
          <w:rFonts w:ascii="Bookman Old Style" w:hAnsi="Bookman Old Style"/>
          <w:sz w:val="20"/>
          <w:szCs w:val="20"/>
        </w:rPr>
      </w:pPr>
      <w:r w:rsidRPr="004C0C6A">
        <w:rPr>
          <w:rFonts w:ascii="Bookman Old Style" w:hAnsi="Bookman Old Style"/>
          <w:sz w:val="20"/>
          <w:szCs w:val="20"/>
        </w:rPr>
        <w:t>10</w:t>
      </w:r>
      <w:r w:rsidR="00D9726C" w:rsidRPr="004C0C6A">
        <w:rPr>
          <w:rFonts w:ascii="Bookman Old Style" w:hAnsi="Bookman Old Style"/>
          <w:sz w:val="20"/>
          <w:szCs w:val="20"/>
        </w:rPr>
        <w:t>:1</w:t>
      </w:r>
      <w:r w:rsidR="00C842CB" w:rsidRPr="004C0C6A">
        <w:rPr>
          <w:rFonts w:ascii="Bookman Old Style" w:hAnsi="Bookman Old Style"/>
          <w:sz w:val="20"/>
          <w:szCs w:val="20"/>
        </w:rPr>
        <w:t xml:space="preserve">5 am). </w:t>
      </w:r>
    </w:p>
    <w:p w14:paraId="3BAE0A31" w14:textId="77777777" w:rsidR="00E92245" w:rsidRPr="004C0C6A" w:rsidRDefault="00E92245" w:rsidP="00B01D80">
      <w:pPr>
        <w:pStyle w:val="PlainText"/>
        <w:ind w:left="2160"/>
        <w:rPr>
          <w:rFonts w:ascii="Bookman Old Style" w:hAnsi="Bookman Old Style"/>
          <w:sz w:val="20"/>
          <w:szCs w:val="20"/>
        </w:rPr>
      </w:pPr>
    </w:p>
    <w:p w14:paraId="70C9FEDC" w14:textId="255E4415" w:rsidR="008E4C13" w:rsidRPr="004C0C6A" w:rsidRDefault="008E4C13" w:rsidP="00B01D80">
      <w:pPr>
        <w:pStyle w:val="PlainText"/>
        <w:ind w:left="2160"/>
        <w:rPr>
          <w:rFonts w:ascii="Bookman Old Style" w:hAnsi="Bookman Old Style"/>
          <w:sz w:val="20"/>
          <w:szCs w:val="20"/>
        </w:rPr>
      </w:pPr>
      <w:r w:rsidRPr="004C0C6A">
        <w:rPr>
          <w:rFonts w:ascii="Bookman Old Style" w:hAnsi="Bookman Old Style"/>
          <w:sz w:val="20"/>
          <w:szCs w:val="20"/>
        </w:rPr>
        <w:t xml:space="preserve">Registration for the Leadership Workshop is $350/person, which covers housing, supplies, meeting space, group transport, facilitator costs, and most meals. Participants are responsible for travel to and from Knoxville (including transport to and from TYS airport), </w:t>
      </w:r>
      <w:r w:rsidR="00470C63">
        <w:rPr>
          <w:rFonts w:ascii="Bookman Old Style" w:hAnsi="Bookman Old Style"/>
          <w:sz w:val="20"/>
          <w:szCs w:val="20"/>
        </w:rPr>
        <w:t>one evening meal</w:t>
      </w:r>
      <w:bookmarkStart w:id="0" w:name="_GoBack"/>
      <w:bookmarkEnd w:id="0"/>
      <w:r w:rsidRPr="004C0C6A">
        <w:rPr>
          <w:rFonts w:ascii="Bookman Old Style" w:hAnsi="Bookman Old Style"/>
          <w:sz w:val="20"/>
          <w:szCs w:val="20"/>
        </w:rPr>
        <w:t>, and entertainment.</w:t>
      </w:r>
    </w:p>
    <w:p w14:paraId="7D267537" w14:textId="77777777" w:rsidR="008E4C13" w:rsidRPr="004C0C6A" w:rsidRDefault="008E4C13" w:rsidP="00B01D80">
      <w:pPr>
        <w:pStyle w:val="PlainText"/>
        <w:ind w:left="2160"/>
        <w:rPr>
          <w:rFonts w:ascii="Tw Cen MT" w:hAnsi="Tw Cen MT"/>
          <w:sz w:val="20"/>
          <w:szCs w:val="20"/>
        </w:rPr>
      </w:pPr>
    </w:p>
    <w:p w14:paraId="2FEC2BD0" w14:textId="104333CA" w:rsidR="007639BE" w:rsidRPr="004C0C6A" w:rsidRDefault="00B33646" w:rsidP="00B01D80">
      <w:pPr>
        <w:pStyle w:val="PlainText"/>
        <w:ind w:left="2160"/>
        <w:rPr>
          <w:rFonts w:ascii="Bookman Old Style" w:hAnsi="Bookman Old Style" w:cs="Tahoma"/>
          <w:b/>
          <w:color w:val="006600"/>
          <w:sz w:val="20"/>
          <w:szCs w:val="20"/>
        </w:rPr>
      </w:pPr>
      <w:r w:rsidRPr="004C0C6A">
        <w:rPr>
          <w:rFonts w:ascii="Bookman Old Style" w:hAnsi="Bookman Old Style" w:cs="Tahoma"/>
          <w:b/>
          <w:color w:val="006600"/>
          <w:sz w:val="20"/>
          <w:szCs w:val="20"/>
        </w:rPr>
        <w:t>This Year's Theme</w:t>
      </w:r>
    </w:p>
    <w:p w14:paraId="6BE8AF27" w14:textId="77777777" w:rsidR="00D400F4" w:rsidRPr="004C0C6A" w:rsidRDefault="00D400F4" w:rsidP="00B01D80">
      <w:pPr>
        <w:pStyle w:val="PlainText"/>
        <w:ind w:left="2160"/>
        <w:rPr>
          <w:rFonts w:ascii="Bookman Old Style" w:hAnsi="Bookman Old Style" w:cs="Tahoma"/>
          <w:b/>
          <w:color w:val="006600"/>
          <w:sz w:val="20"/>
          <w:szCs w:val="20"/>
        </w:rPr>
      </w:pPr>
    </w:p>
    <w:p w14:paraId="0E8FE11C" w14:textId="30DD9B5D" w:rsidR="00C842CB" w:rsidRPr="004C0C6A" w:rsidRDefault="000F08C2" w:rsidP="00B01D80">
      <w:pPr>
        <w:pStyle w:val="PlainText"/>
        <w:ind w:left="2160"/>
        <w:rPr>
          <w:rFonts w:ascii="Bookman Old Style" w:hAnsi="Bookman Old Style" w:cs="Times New Roman"/>
          <w:color w:val="000000" w:themeColor="text1"/>
          <w:sz w:val="20"/>
          <w:szCs w:val="20"/>
        </w:rPr>
      </w:pPr>
      <w:r w:rsidRPr="004C0C6A">
        <w:rPr>
          <w:rFonts w:ascii="Bookman Old Style" w:hAnsi="Bookman Old Style" w:cs="Times New Roman"/>
          <w:color w:val="000000" w:themeColor="text1"/>
          <w:sz w:val="20"/>
          <w:szCs w:val="20"/>
        </w:rPr>
        <w:t xml:space="preserve">Departments are increasingly concerned with survival in a time of disruption in higher education. The theme for this summer will be building capacity to withstand change through strong </w:t>
      </w:r>
      <w:r w:rsidR="00DF12E3" w:rsidRPr="004C0C6A">
        <w:rPr>
          <w:rFonts w:ascii="Bookman Old Style" w:hAnsi="Bookman Old Style" w:cs="Times New Roman"/>
          <w:color w:val="000000" w:themeColor="text1"/>
          <w:sz w:val="20"/>
          <w:szCs w:val="20"/>
        </w:rPr>
        <w:t xml:space="preserve">management, shared governance, and deep understanding of the new rules of engagement. What are the measures of success for departments? How can departments </w:t>
      </w:r>
      <w:r w:rsidR="007801A5" w:rsidRPr="004C0C6A">
        <w:rPr>
          <w:rFonts w:ascii="Bookman Old Style" w:hAnsi="Bookman Old Style" w:cs="Times New Roman"/>
          <w:color w:val="000000" w:themeColor="text1"/>
          <w:sz w:val="20"/>
          <w:szCs w:val="20"/>
        </w:rPr>
        <w:t xml:space="preserve">strategically position themselves to </w:t>
      </w:r>
      <w:r w:rsidR="00DF12E3" w:rsidRPr="004C0C6A">
        <w:rPr>
          <w:rFonts w:ascii="Bookman Old Style" w:hAnsi="Bookman Old Style" w:cs="Times New Roman"/>
          <w:color w:val="000000" w:themeColor="text1"/>
          <w:sz w:val="20"/>
          <w:szCs w:val="20"/>
        </w:rPr>
        <w:t>generate student credit hours, attract diverse majors, support faculty research and publica</w:t>
      </w:r>
      <w:r w:rsidR="007801A5" w:rsidRPr="004C0C6A">
        <w:rPr>
          <w:rFonts w:ascii="Bookman Old Style" w:hAnsi="Bookman Old Style" w:cs="Times New Roman"/>
          <w:color w:val="000000" w:themeColor="text1"/>
          <w:sz w:val="20"/>
          <w:szCs w:val="20"/>
        </w:rPr>
        <w:t>tion, innovate in high-</w:t>
      </w:r>
      <w:r w:rsidR="00DF12E3" w:rsidRPr="004C0C6A">
        <w:rPr>
          <w:rFonts w:ascii="Bookman Old Style" w:hAnsi="Bookman Old Style" w:cs="Times New Roman"/>
          <w:color w:val="000000" w:themeColor="text1"/>
          <w:sz w:val="20"/>
          <w:szCs w:val="20"/>
        </w:rPr>
        <w:t xml:space="preserve">impact learning practices, and </w:t>
      </w:r>
      <w:r w:rsidR="007801A5" w:rsidRPr="004C0C6A">
        <w:rPr>
          <w:rFonts w:ascii="Bookman Old Style" w:hAnsi="Bookman Old Style" w:cs="Times New Roman"/>
          <w:color w:val="000000" w:themeColor="text1"/>
          <w:sz w:val="20"/>
          <w:szCs w:val="20"/>
        </w:rPr>
        <w:t>collect evidence that they are achieving these and other goals?</w:t>
      </w:r>
    </w:p>
    <w:p w14:paraId="299974FB" w14:textId="77777777" w:rsidR="00B71B96" w:rsidRPr="004C0C6A" w:rsidRDefault="00B71B96" w:rsidP="00B01D80">
      <w:pPr>
        <w:pStyle w:val="PlainText"/>
        <w:ind w:left="2160"/>
        <w:rPr>
          <w:rFonts w:ascii="Tw Cen MT" w:hAnsi="Tw Cen MT" w:cs="Tahoma"/>
          <w:sz w:val="20"/>
          <w:szCs w:val="20"/>
        </w:rPr>
      </w:pPr>
    </w:p>
    <w:p w14:paraId="40BB9CA7" w14:textId="77777777" w:rsidR="007639BE" w:rsidRPr="004C0C6A" w:rsidRDefault="00B33646" w:rsidP="001673B5">
      <w:pPr>
        <w:pStyle w:val="PlainText"/>
        <w:rPr>
          <w:rFonts w:ascii="Bookman Old Style" w:hAnsi="Bookman Old Style" w:cs="Tahoma"/>
          <w:b/>
          <w:color w:val="006600"/>
          <w:sz w:val="20"/>
          <w:szCs w:val="20"/>
        </w:rPr>
      </w:pPr>
      <w:r w:rsidRPr="004C0C6A">
        <w:rPr>
          <w:rFonts w:ascii="Bookman Old Style" w:hAnsi="Bookman Old Style" w:cs="Tahoma"/>
          <w:b/>
          <w:color w:val="006600"/>
          <w:sz w:val="20"/>
          <w:szCs w:val="20"/>
        </w:rPr>
        <w:t>Other Topics</w:t>
      </w:r>
    </w:p>
    <w:p w14:paraId="409DFDF3" w14:textId="77777777" w:rsidR="007801A5" w:rsidRPr="004C0C6A" w:rsidRDefault="007801A5" w:rsidP="001673B5">
      <w:pPr>
        <w:pStyle w:val="PlainText"/>
        <w:rPr>
          <w:rFonts w:ascii="Bookman Old Style" w:hAnsi="Bookman Old Style" w:cs="Tahoma"/>
          <w:sz w:val="20"/>
          <w:szCs w:val="20"/>
        </w:rPr>
      </w:pPr>
    </w:p>
    <w:p w14:paraId="5214B7F5" w14:textId="37342AFB" w:rsidR="00317016" w:rsidRPr="004C0C6A" w:rsidRDefault="00B33646" w:rsidP="00E92245">
      <w:pPr>
        <w:pStyle w:val="PlainText"/>
        <w:rPr>
          <w:rFonts w:ascii="Bookman Old Style" w:hAnsi="Bookman Old Style" w:cs="Tahoma"/>
          <w:sz w:val="20"/>
          <w:szCs w:val="20"/>
        </w:rPr>
      </w:pPr>
      <w:r w:rsidRPr="004C0C6A">
        <w:rPr>
          <w:rFonts w:ascii="Bookman Old Style" w:hAnsi="Bookman Old Style" w:cs="Tahoma"/>
          <w:sz w:val="20"/>
          <w:szCs w:val="20"/>
        </w:rPr>
        <w:t xml:space="preserve">In addition </w:t>
      </w:r>
      <w:r w:rsidR="00D1729D" w:rsidRPr="004C0C6A">
        <w:rPr>
          <w:rFonts w:ascii="Bookman Old Style" w:hAnsi="Bookman Old Style" w:cs="Tahoma"/>
          <w:sz w:val="20"/>
          <w:szCs w:val="20"/>
        </w:rPr>
        <w:t xml:space="preserve">to sessions on </w:t>
      </w:r>
      <w:r w:rsidR="00AC459B" w:rsidRPr="004C0C6A">
        <w:rPr>
          <w:rFonts w:ascii="Bookman Old Style" w:hAnsi="Bookman Old Style" w:cs="Tahoma"/>
          <w:sz w:val="20"/>
          <w:szCs w:val="20"/>
        </w:rPr>
        <w:t xml:space="preserve">the </w:t>
      </w:r>
      <w:r w:rsidRPr="004C0C6A">
        <w:rPr>
          <w:rFonts w:ascii="Bookman Old Style" w:hAnsi="Bookman Old Style" w:cs="Tahoma"/>
          <w:sz w:val="20"/>
          <w:szCs w:val="20"/>
        </w:rPr>
        <w:t xml:space="preserve">workshop theme, </w:t>
      </w:r>
      <w:r w:rsidR="00D1729D" w:rsidRPr="004C0C6A">
        <w:rPr>
          <w:rFonts w:ascii="Bookman Old Style" w:hAnsi="Bookman Old Style" w:cs="Tahoma"/>
          <w:sz w:val="20"/>
          <w:szCs w:val="20"/>
        </w:rPr>
        <w:t>time will be set aside for presentations and discussions on a</w:t>
      </w:r>
      <w:r w:rsidR="00AC459B" w:rsidRPr="004C0C6A">
        <w:rPr>
          <w:rFonts w:ascii="Bookman Old Style" w:hAnsi="Bookman Old Style" w:cs="Tahoma"/>
          <w:sz w:val="20"/>
          <w:szCs w:val="20"/>
        </w:rPr>
        <w:t xml:space="preserve"> wider range of topics of interest to department leaders such as</w:t>
      </w:r>
      <w:r w:rsidR="004D44D0" w:rsidRPr="004C0C6A">
        <w:rPr>
          <w:rFonts w:ascii="Bookman Old Style" w:hAnsi="Bookman Old Style" w:cs="Tahoma"/>
          <w:sz w:val="20"/>
          <w:szCs w:val="20"/>
        </w:rPr>
        <w:t>:</w:t>
      </w:r>
    </w:p>
    <w:p w14:paraId="3408DEE4" w14:textId="77777777" w:rsidR="00B71B96" w:rsidRPr="004C0C6A" w:rsidRDefault="00B71B96" w:rsidP="00B71B96">
      <w:pPr>
        <w:pStyle w:val="PlainText"/>
        <w:rPr>
          <w:rFonts w:ascii="Bookman Old Style" w:hAnsi="Bookman Old Style" w:cs="Tahoma"/>
          <w:sz w:val="20"/>
          <w:szCs w:val="20"/>
        </w:rPr>
      </w:pPr>
    </w:p>
    <w:p w14:paraId="46DEDCE6" w14:textId="77777777" w:rsidR="00D1729D" w:rsidRPr="004C0C6A" w:rsidRDefault="00D1729D" w:rsidP="00B71B96">
      <w:pPr>
        <w:pStyle w:val="PlainText"/>
        <w:numPr>
          <w:ilvl w:val="0"/>
          <w:numId w:val="1"/>
        </w:numPr>
        <w:ind w:left="0" w:firstLine="0"/>
        <w:rPr>
          <w:rFonts w:ascii="Bookman Old Style" w:hAnsi="Bookman Old Style" w:cs="Tahoma"/>
          <w:sz w:val="20"/>
          <w:szCs w:val="20"/>
        </w:rPr>
        <w:sectPr w:rsidR="00D1729D" w:rsidRPr="004C0C6A" w:rsidSect="004F3E89">
          <w:pgSz w:w="12240" w:h="15840"/>
          <w:pgMar w:top="720" w:right="720" w:bottom="720" w:left="720" w:header="720" w:footer="720" w:gutter="0"/>
          <w:cols w:space="720"/>
          <w:docGrid w:linePitch="360"/>
        </w:sectPr>
      </w:pPr>
    </w:p>
    <w:p w14:paraId="7FE208B1" w14:textId="600BFC67" w:rsidR="00317016" w:rsidRPr="004C0C6A" w:rsidRDefault="00D1729D" w:rsidP="00B71B96">
      <w:pPr>
        <w:pStyle w:val="PlainText"/>
        <w:numPr>
          <w:ilvl w:val="0"/>
          <w:numId w:val="1"/>
        </w:numPr>
        <w:ind w:left="0" w:firstLine="0"/>
        <w:rPr>
          <w:rFonts w:ascii="Bookman Old Style" w:hAnsi="Bookman Old Style" w:cs="Tahoma"/>
          <w:sz w:val="20"/>
          <w:szCs w:val="20"/>
        </w:rPr>
      </w:pPr>
      <w:r w:rsidRPr="004C0C6A">
        <w:rPr>
          <w:rFonts w:ascii="Bookman Old Style" w:hAnsi="Bookman Old Style" w:cs="Tahoma"/>
          <w:sz w:val="20"/>
          <w:szCs w:val="20"/>
        </w:rPr>
        <w:lastRenderedPageBreak/>
        <w:t>Strategic planning and self-study reports</w:t>
      </w:r>
    </w:p>
    <w:p w14:paraId="1D747493" w14:textId="29A349F6" w:rsidR="00C842CB" w:rsidRPr="004C0C6A" w:rsidRDefault="007801A5" w:rsidP="00B71B96">
      <w:pPr>
        <w:pStyle w:val="PlainText"/>
        <w:numPr>
          <w:ilvl w:val="0"/>
          <w:numId w:val="1"/>
        </w:numPr>
        <w:ind w:left="0" w:firstLine="0"/>
        <w:rPr>
          <w:rFonts w:ascii="Bookman Old Style" w:hAnsi="Bookman Old Style" w:cs="Tahoma"/>
          <w:sz w:val="20"/>
          <w:szCs w:val="20"/>
        </w:rPr>
      </w:pPr>
      <w:r w:rsidRPr="004C0C6A">
        <w:rPr>
          <w:rFonts w:ascii="Bookman Old Style" w:eastAsia="Times New Roman" w:hAnsi="Bookman Old Style" w:cs="Times New Roman"/>
          <w:sz w:val="20"/>
          <w:szCs w:val="20"/>
        </w:rPr>
        <w:t>Recruiting for</w:t>
      </w:r>
      <w:r w:rsidR="00B71B96" w:rsidRPr="004C0C6A">
        <w:rPr>
          <w:rFonts w:ascii="Bookman Old Style" w:eastAsia="Times New Roman" w:hAnsi="Bookman Old Style" w:cs="Times New Roman"/>
          <w:sz w:val="20"/>
          <w:szCs w:val="20"/>
        </w:rPr>
        <w:t xml:space="preserve"> diversity and inclusion</w:t>
      </w:r>
    </w:p>
    <w:p w14:paraId="54C7C751" w14:textId="7EB519FA" w:rsidR="00B478A8" w:rsidRPr="004C0C6A" w:rsidRDefault="007801A5" w:rsidP="00B71B96">
      <w:pPr>
        <w:pStyle w:val="PlainText"/>
        <w:numPr>
          <w:ilvl w:val="0"/>
          <w:numId w:val="1"/>
        </w:numPr>
        <w:ind w:left="0" w:firstLine="0"/>
        <w:rPr>
          <w:rFonts w:ascii="Bookman Old Style" w:hAnsi="Bookman Old Style" w:cs="Tahoma"/>
          <w:sz w:val="20"/>
          <w:szCs w:val="20"/>
        </w:rPr>
      </w:pPr>
      <w:r w:rsidRPr="004C0C6A">
        <w:rPr>
          <w:rFonts w:ascii="Bookman Old Style" w:eastAsia="Times New Roman" w:hAnsi="Bookman Old Style" w:cs="Times New Roman"/>
          <w:sz w:val="20"/>
          <w:szCs w:val="20"/>
        </w:rPr>
        <w:lastRenderedPageBreak/>
        <w:t>Social media</w:t>
      </w:r>
      <w:r w:rsidR="0058118A" w:rsidRPr="004C0C6A">
        <w:rPr>
          <w:rFonts w:ascii="Bookman Old Style" w:eastAsia="Times New Roman" w:hAnsi="Bookman Old Style" w:cs="Times New Roman"/>
          <w:sz w:val="20"/>
          <w:szCs w:val="20"/>
        </w:rPr>
        <w:t xml:space="preserve"> and marketing</w:t>
      </w:r>
    </w:p>
    <w:p w14:paraId="7CF0EAA5" w14:textId="3ADAA073" w:rsidR="00D1729D" w:rsidRPr="004C0C6A" w:rsidRDefault="00D1729D" w:rsidP="00B71B96">
      <w:pPr>
        <w:pStyle w:val="PlainText"/>
        <w:numPr>
          <w:ilvl w:val="0"/>
          <w:numId w:val="1"/>
        </w:numPr>
        <w:ind w:left="0" w:firstLine="0"/>
        <w:rPr>
          <w:rFonts w:ascii="Bookman Old Style" w:hAnsi="Bookman Old Style" w:cs="Tahoma"/>
          <w:sz w:val="20"/>
          <w:szCs w:val="20"/>
        </w:rPr>
      </w:pPr>
      <w:r w:rsidRPr="004C0C6A">
        <w:rPr>
          <w:rFonts w:ascii="Bookman Old Style" w:hAnsi="Bookman Old Style" w:cs="Tahoma"/>
          <w:sz w:val="20"/>
          <w:szCs w:val="20"/>
        </w:rPr>
        <w:t xml:space="preserve">Supporting </w:t>
      </w:r>
      <w:r w:rsidR="00EC6842" w:rsidRPr="004C0C6A">
        <w:rPr>
          <w:rFonts w:ascii="Bookman Old Style" w:hAnsi="Bookman Old Style" w:cs="Tahoma"/>
          <w:sz w:val="20"/>
          <w:szCs w:val="20"/>
        </w:rPr>
        <w:t xml:space="preserve">mid- and </w:t>
      </w:r>
      <w:r w:rsidR="0058118A" w:rsidRPr="004C0C6A">
        <w:rPr>
          <w:rFonts w:ascii="Bookman Old Style" w:hAnsi="Bookman Old Style" w:cs="Tahoma"/>
          <w:sz w:val="20"/>
          <w:szCs w:val="20"/>
        </w:rPr>
        <w:t>late</w:t>
      </w:r>
      <w:r w:rsidRPr="004C0C6A">
        <w:rPr>
          <w:rFonts w:ascii="Bookman Old Style" w:hAnsi="Bookman Old Style" w:cs="Tahoma"/>
          <w:sz w:val="20"/>
          <w:szCs w:val="20"/>
        </w:rPr>
        <w:t>-career faculty</w:t>
      </w:r>
    </w:p>
    <w:p w14:paraId="5487E88A" w14:textId="77777777" w:rsidR="00D1729D" w:rsidRPr="004C0C6A" w:rsidRDefault="00D1729D" w:rsidP="00993131">
      <w:pPr>
        <w:pStyle w:val="PlainText"/>
        <w:rPr>
          <w:rFonts w:ascii="Bookman Old Style" w:hAnsi="Bookman Old Style" w:cs="Tahoma"/>
          <w:sz w:val="20"/>
          <w:szCs w:val="20"/>
        </w:rPr>
        <w:sectPr w:rsidR="00D1729D" w:rsidRPr="004C0C6A" w:rsidSect="00D1729D">
          <w:type w:val="continuous"/>
          <w:pgSz w:w="12240" w:h="15840"/>
          <w:pgMar w:top="720" w:right="720" w:bottom="720" w:left="720" w:header="720" w:footer="720" w:gutter="0"/>
          <w:cols w:num="2" w:space="720"/>
          <w:docGrid w:linePitch="360"/>
        </w:sectPr>
      </w:pPr>
    </w:p>
    <w:p w14:paraId="475B0E4D" w14:textId="6ECD4974" w:rsidR="007639BE" w:rsidRPr="004C0C6A" w:rsidRDefault="00317016" w:rsidP="00993131">
      <w:pPr>
        <w:pStyle w:val="PlainText"/>
        <w:rPr>
          <w:rFonts w:ascii="Bookman Old Style" w:hAnsi="Bookman Old Style" w:cs="Tahoma"/>
          <w:sz w:val="20"/>
          <w:szCs w:val="20"/>
        </w:rPr>
      </w:pPr>
      <w:r w:rsidRPr="004C0C6A">
        <w:rPr>
          <w:rFonts w:ascii="Bookman Old Style" w:hAnsi="Bookman Old Style" w:cs="Tahoma"/>
          <w:sz w:val="20"/>
          <w:szCs w:val="20"/>
        </w:rPr>
        <w:lastRenderedPageBreak/>
        <w:br/>
      </w:r>
      <w:r w:rsidR="00B33646" w:rsidRPr="004C0C6A">
        <w:rPr>
          <w:rFonts w:ascii="Bookman Old Style" w:hAnsi="Bookman Old Style" w:cs="Tahoma"/>
          <w:sz w:val="20"/>
          <w:szCs w:val="20"/>
        </w:rPr>
        <w:t>Time will also be set aside for participants to share and discuss their own concerns and experiences. One of the most important elements of the workshop is the opportunity it affords all participants to learn from and network with new and experienced leaders and administrators.</w:t>
      </w:r>
    </w:p>
    <w:p w14:paraId="0B408C8C" w14:textId="77777777" w:rsidR="007639BE" w:rsidRPr="004C0C6A" w:rsidRDefault="007639BE" w:rsidP="00993131">
      <w:pPr>
        <w:pStyle w:val="PlainText"/>
        <w:rPr>
          <w:rFonts w:ascii="Bookman Old Style" w:hAnsi="Bookman Old Style" w:cs="Tahoma"/>
          <w:sz w:val="22"/>
          <w:szCs w:val="22"/>
        </w:rPr>
      </w:pPr>
    </w:p>
    <w:p w14:paraId="1D56D04B" w14:textId="66E13940" w:rsidR="000A5405" w:rsidRPr="004C0C6A" w:rsidRDefault="00B33646" w:rsidP="00EE2E2F">
      <w:pPr>
        <w:pStyle w:val="PlainText"/>
        <w:rPr>
          <w:rFonts w:ascii="Bookman Old Style" w:hAnsi="Bookman Old Style" w:cs="Tahoma"/>
          <w:sz w:val="22"/>
          <w:szCs w:val="22"/>
        </w:rPr>
      </w:pPr>
      <w:r w:rsidRPr="004C0C6A">
        <w:rPr>
          <w:rFonts w:ascii="Bookman Old Style" w:hAnsi="Bookman Old Style" w:cs="Tahoma"/>
          <w:sz w:val="22"/>
          <w:szCs w:val="22"/>
        </w:rPr>
        <w:t xml:space="preserve">Participants will also have an opportunity to meet and share some meals with early career faculty attending the Geography Faculty Development Alliance workshop being held in </w:t>
      </w:r>
      <w:r w:rsidR="000A5405" w:rsidRPr="004C0C6A">
        <w:rPr>
          <w:rFonts w:ascii="Bookman Old Style" w:hAnsi="Bookman Old Style" w:cs="Tahoma"/>
          <w:sz w:val="22"/>
          <w:szCs w:val="22"/>
        </w:rPr>
        <w:t>Knoxville</w:t>
      </w:r>
      <w:r w:rsidRPr="004C0C6A">
        <w:rPr>
          <w:rFonts w:ascii="Bookman Old Style" w:hAnsi="Bookman Old Style" w:cs="Tahoma"/>
          <w:sz w:val="22"/>
          <w:szCs w:val="22"/>
        </w:rPr>
        <w:t xml:space="preserve"> in the same week </w:t>
      </w:r>
      <w:r w:rsidR="000A5405" w:rsidRPr="004C0C6A">
        <w:rPr>
          <w:rFonts w:ascii="Bookman Old Style" w:hAnsi="Bookman Old Style"/>
          <w:sz w:val="22"/>
          <w:szCs w:val="22"/>
        </w:rPr>
        <w:t>(</w:t>
      </w:r>
      <w:hyperlink r:id="rId9" w:history="1">
        <w:r w:rsidR="000A5405" w:rsidRPr="004C0C6A">
          <w:rPr>
            <w:rStyle w:val="Hyperlink"/>
            <w:rFonts w:ascii="Bookman Old Style" w:hAnsi="Bookman Old Style" w:cs="Tahoma"/>
            <w:sz w:val="22"/>
            <w:szCs w:val="22"/>
          </w:rPr>
          <w:t>http://www.aag.org/cs/early-career-workshop</w:t>
        </w:r>
      </w:hyperlink>
      <w:r w:rsidR="000A5405" w:rsidRPr="004C0C6A">
        <w:rPr>
          <w:rFonts w:ascii="Bookman Old Style" w:hAnsi="Bookman Old Style" w:cs="Tahoma"/>
          <w:sz w:val="22"/>
          <w:szCs w:val="22"/>
        </w:rPr>
        <w:t>).</w:t>
      </w:r>
    </w:p>
    <w:p w14:paraId="3F53F0B5" w14:textId="26819135" w:rsidR="00BE2A3C" w:rsidRPr="000E0C23" w:rsidRDefault="00BE2A3C" w:rsidP="00EE2E2F">
      <w:pPr>
        <w:pStyle w:val="PlainText"/>
        <w:rPr>
          <w:rFonts w:ascii="Tw Cen MT" w:hAnsi="Tw Cen MT" w:cs="Tahoma"/>
          <w:b/>
          <w:color w:val="006600"/>
          <w:sz w:val="24"/>
          <w:szCs w:val="24"/>
        </w:rPr>
      </w:pPr>
      <w:r w:rsidRPr="000E0C23">
        <w:rPr>
          <w:rFonts w:ascii="Tw Cen MT" w:hAnsi="Tw Cen MT" w:cs="Tahoma"/>
          <w:b/>
          <w:color w:val="006600"/>
          <w:sz w:val="24"/>
          <w:szCs w:val="24"/>
        </w:rPr>
        <w:br w:type="page"/>
      </w:r>
    </w:p>
    <w:p w14:paraId="636B942C" w14:textId="4020A482" w:rsidR="009D0A33" w:rsidRPr="004C0C6A" w:rsidRDefault="00A149D3" w:rsidP="009D0A33">
      <w:pPr>
        <w:pStyle w:val="PlainText"/>
        <w:rPr>
          <w:rFonts w:ascii="Bookman Old Style" w:hAnsi="Bookman Old Style" w:cs="Tahoma"/>
          <w:b/>
          <w:color w:val="006600"/>
          <w:sz w:val="24"/>
          <w:szCs w:val="22"/>
        </w:rPr>
      </w:pPr>
      <w:r w:rsidRPr="004C0C6A">
        <w:rPr>
          <w:rFonts w:ascii="Bookman Old Style" w:hAnsi="Bookman Old Style" w:cs="Tahoma"/>
          <w:b/>
          <w:color w:val="006600"/>
          <w:sz w:val="24"/>
          <w:szCs w:val="22"/>
        </w:rPr>
        <w:lastRenderedPageBreak/>
        <w:t>Additional Information</w:t>
      </w:r>
    </w:p>
    <w:p w14:paraId="31203A52" w14:textId="77777777" w:rsidR="009D0A33" w:rsidRPr="004C0C6A" w:rsidRDefault="00D72D48" w:rsidP="00066435">
      <w:pPr>
        <w:pStyle w:val="PlainText"/>
        <w:tabs>
          <w:tab w:val="left" w:pos="7200"/>
        </w:tabs>
        <w:rPr>
          <w:rFonts w:ascii="Bookman Old Style" w:hAnsi="Bookman Old Style" w:cs="Tahoma"/>
          <w:sz w:val="22"/>
          <w:szCs w:val="22"/>
        </w:rPr>
      </w:pPr>
      <w:r w:rsidRPr="004C0C6A">
        <w:rPr>
          <w:rFonts w:ascii="Bookman Old Style" w:hAnsi="Bookman Old Style" w:cs="Tahoma"/>
          <w:noProof/>
          <w:sz w:val="22"/>
          <w:szCs w:val="22"/>
        </w:rPr>
        <mc:AlternateContent>
          <mc:Choice Requires="wpg">
            <w:drawing>
              <wp:anchor distT="0" distB="0" distL="114300" distR="114300" simplePos="0" relativeHeight="251667456" behindDoc="0" locked="0" layoutInCell="1" allowOverlap="1" wp14:anchorId="15EA61F9" wp14:editId="5BBD5CE1">
                <wp:simplePos x="0" y="0"/>
                <wp:positionH relativeFrom="column">
                  <wp:posOffset>13335</wp:posOffset>
                </wp:positionH>
                <wp:positionV relativeFrom="paragraph">
                  <wp:posOffset>48895</wp:posOffset>
                </wp:positionV>
                <wp:extent cx="6718300" cy="3830955"/>
                <wp:effectExtent l="13335" t="20320" r="21590" b="15875"/>
                <wp:wrapNone/>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300" cy="3830955"/>
                          <a:chOff x="741" y="1266"/>
                          <a:chExt cx="10580" cy="6033"/>
                        </a:xfrm>
                      </wpg:grpSpPr>
                      <wps:wsp>
                        <wps:cNvPr id="5" name="AutoShape 5"/>
                        <wps:cNvCnPr>
                          <a:cxnSpLocks noChangeShapeType="1"/>
                        </wps:cNvCnPr>
                        <wps:spPr bwMode="auto">
                          <a:xfrm>
                            <a:off x="741" y="1273"/>
                            <a:ext cx="1058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6"/>
                        <wps:cNvCnPr>
                          <a:cxnSpLocks noChangeShapeType="1"/>
                        </wps:cNvCnPr>
                        <wps:spPr bwMode="auto">
                          <a:xfrm>
                            <a:off x="11305" y="1266"/>
                            <a:ext cx="0" cy="6033"/>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04CF540" id="Group 7" o:spid="_x0000_s1026" style="position:absolute;margin-left:1.05pt;margin-top:3.85pt;width:529pt;height:301.65pt;z-index:251667456" coordorigin="741,1266" coordsize="10580,6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0SmQIAAGIHAAAOAAAAZHJzL2Uyb0RvYy54bWzsVUtu2zAQ3RfoHQjuHUm2LDtC5CCQ7WzS&#10;xkDSA9Ak9UElkiAZy0bRu3dIyU6coAiQol1VC4HD+XDmzRvy6nrfNmjHtamlyHB0EWLEBZWsFmWG&#10;vz2uR3OMjCWCkUYKnuEDN/h68fnTVadSPpaVbBjXCIIIk3Yqw5W1Kg0CQyveEnMhFRegLKRuiQVR&#10;lwHTpIPobROMwzAJOqmZ0pJyY2B32SvxwscvCk7tfVEYblGTYcjN+r/2/637B4srkpaaqKqmQxrk&#10;A1m0pBZw6CnUkliCnnT9JlRbUy2NLOwFlW0gi6Km3NcA1UThq2putXxSvpYy7Up1ggmgfYXTh8PS&#10;r7uNRjXLcIyRIC20yJ+KZg6aTpUpWNxq9aA2uq8PlneSfjegDl7rnVz2xmjbfZEMwpEnKz00+0K3&#10;LgQUjfa+A4dTB/jeIgqbySyaT0JoFAXdBJaX02nfI1pBI53fLI4wAm00TpKjajW4R+F0Pjgn4WTi&#10;1AFJ+4N9skNyrjLgm3mG1PwZpA8VUdx3yjjABkinR0hvAANvgnw17nCwykWPKd2LAVMkZF4RUXJv&#10;/HhQgF/kqzhzcYKBhryL8TNWMw8GSY9Av0DKD8EJJpIqbewtly1yiwwbq0ldVjaXQsA4SR35bpLd&#10;nbE9vkcH11wh13XTwD5JG4G6DI+nMfTTyUY2NXNaL+hymzca7YgbTP8N3TozgwEQzEerOGGrYW1J&#10;3fRrSLsRLh7UBfkMq37yflyGl6v5ah6P4nGyGsUhY6ObdR6PknU0my4nyzxfRj+HU4/+wJIe254i&#10;W8kOG+3KdPtAmH/EnOQtczzZz2hA0r/HnCiahEDfszk7cud3E/afOu9Qx19BcJH7W2l4dNxL8VL2&#10;VHt+Ghe/AAAA//8DAFBLAwQUAAYACAAAACEA8e34cd4AAAAIAQAADwAAAGRycy9kb3ducmV2Lnht&#10;bEyPwWrDMBBE74X+g9hCb42klDrFsRxCaHsKhSaFktvG3tgm1spYiu38fZVTe5ydYeZttppsKwbq&#10;fePYgJ4pEMSFKxuuDHzv359eQfiAXGLrmAxcycMqv7/LMC3dyF807EIlYgn7FA3UIXSplL6oyaKf&#10;uY44eifXWwxR9pUsexxjuW3lXKlEWmw4LtTY0aam4ry7WAMfI47rZ/02bM+nzfWwf/n82Woy5vFh&#10;Wi9BBJrCXxhu+BEd8sh0dBcuvWgNzHUMGlgsQNxclah4OBpItFYg80z+fyD/BQAA//8DAFBLAQIt&#10;ABQABgAIAAAAIQC2gziS/gAAAOEBAAATAAAAAAAAAAAAAAAAAAAAAABbQ29udGVudF9UeXBlc10u&#10;eG1sUEsBAi0AFAAGAAgAAAAhADj9If/WAAAAlAEAAAsAAAAAAAAAAAAAAAAALwEAAF9yZWxzLy5y&#10;ZWxzUEsBAi0AFAAGAAgAAAAhAIZ1PRKZAgAAYgcAAA4AAAAAAAAAAAAAAAAALgIAAGRycy9lMm9E&#10;b2MueG1sUEsBAi0AFAAGAAgAAAAhAPHt+HHeAAAACAEAAA8AAAAAAAAAAAAAAAAA8wQAAGRycy9k&#10;b3ducmV2LnhtbFBLBQYAAAAABAAEAPMAAAD+BQAAAAA=&#10;">
                <v:shape id="AutoShape 5" o:spid="_x0000_s1027" type="#_x0000_t32" style="position:absolute;left:741;top:1273;width:10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QRVMIAAADaAAAADwAAAGRycy9kb3ducmV2LnhtbESPQYvCMBSE74L/ITzBm6Yr6q7VKIsg&#10;iqCiK3p9NG/bss1LaWKt/94Iwh6HmfmGmS0aU4iaKpdbVvDRj0AQJ1bnnCo4/6x6XyCcR9ZYWCYF&#10;D3KwmLdbM4y1vfOR6pNPRYCwi1FB5n0ZS+mSjAy6vi2Jg/drK4M+yCqVusJ7gJtCDqJoLA3mHBYy&#10;LGmZUfJ3uhkF9eGy/1yV9frg08vwuB1Ormh2SnU7zfcUhKfG/4ff7Y1WMILXlXAD5P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QRVMIAAADaAAAADwAAAAAAAAAAAAAA&#10;AAChAgAAZHJzL2Rvd25yZXYueG1sUEsFBgAAAAAEAAQA+QAAAJADAAAAAA==&#10;" strokeweight="2pt"/>
                <v:shape id="AutoShape 6" o:spid="_x0000_s1028" type="#_x0000_t32" style="position:absolute;left:11305;top:1266;width:0;height:60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aPI8MAAADaAAAADwAAAGRycy9kb3ducmV2LnhtbESPQWvCQBSE7wX/w/IEb81GkdhGVxFB&#10;LAUrpkWvj+xrEpp9G7LbJP33bkHwOMzMN8xqM5hadNS6yrKCaRSDIM6trrhQ8PW5f34B4Tyyxtoy&#10;KfgjB5v16GmFqbY9n6nLfCEChF2KCkrvm1RKl5dk0EW2IQ7et20N+iDbQuoW+wA3tZzFcSINVhwW&#10;SmxoV1L+k/0aBd3p8rHYN93h5IvL/Pw+f72iOSo1GQ/bJQhPg3+E7+03rSCB/yvhBsj1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2jyPDAAAA2gAAAA8AAAAAAAAAAAAA&#10;AAAAoQIAAGRycy9kb3ducmV2LnhtbFBLBQYAAAAABAAEAPkAAACRAwAAAAA=&#10;" strokeweight="2pt"/>
              </v:group>
            </w:pict>
          </mc:Fallback>
        </mc:AlternateContent>
      </w:r>
      <w:r w:rsidR="00066435" w:rsidRPr="004C0C6A">
        <w:rPr>
          <w:rFonts w:ascii="Bookman Old Style" w:hAnsi="Bookman Old Style" w:cs="Tahoma"/>
          <w:noProof/>
          <w:sz w:val="22"/>
          <w:szCs w:val="22"/>
        </w:rPr>
        <w:drawing>
          <wp:anchor distT="0" distB="0" distL="114300" distR="114300" simplePos="0" relativeHeight="251665408" behindDoc="0" locked="0" layoutInCell="1" allowOverlap="1" wp14:anchorId="0AA11243" wp14:editId="604644BE">
            <wp:simplePos x="0" y="0"/>
            <wp:positionH relativeFrom="column">
              <wp:posOffset>5377434</wp:posOffset>
            </wp:positionH>
            <wp:positionV relativeFrom="paragraph">
              <wp:posOffset>67945</wp:posOffset>
            </wp:positionV>
            <wp:extent cx="1334262" cy="3822192"/>
            <wp:effectExtent l="19050" t="0" r="0" b="0"/>
            <wp:wrapNone/>
            <wp:docPr id="3" name="Picture 2" descr="graphi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2.png"/>
                    <pic:cNvPicPr/>
                  </pic:nvPicPr>
                  <pic:blipFill>
                    <a:blip r:embed="rId10"/>
                    <a:stretch>
                      <a:fillRect/>
                    </a:stretch>
                  </pic:blipFill>
                  <pic:spPr>
                    <a:xfrm>
                      <a:off x="0" y="0"/>
                      <a:ext cx="1334262" cy="3822192"/>
                    </a:xfrm>
                    <a:prstGeom prst="rect">
                      <a:avLst/>
                    </a:prstGeom>
                  </pic:spPr>
                </pic:pic>
              </a:graphicData>
            </a:graphic>
          </wp:anchor>
        </w:drawing>
      </w:r>
    </w:p>
    <w:p w14:paraId="3C6A2991" w14:textId="77777777" w:rsidR="007639BE" w:rsidRPr="004C0C6A" w:rsidRDefault="00B33646" w:rsidP="00322572">
      <w:pPr>
        <w:pStyle w:val="PlainText"/>
        <w:ind w:right="2610"/>
        <w:rPr>
          <w:rFonts w:ascii="Bookman Old Style" w:hAnsi="Bookman Old Style" w:cs="Tahoma"/>
          <w:b/>
          <w:color w:val="006600"/>
          <w:sz w:val="20"/>
          <w:szCs w:val="20"/>
        </w:rPr>
      </w:pPr>
      <w:r w:rsidRPr="004C0C6A">
        <w:rPr>
          <w:rFonts w:ascii="Bookman Old Style" w:hAnsi="Bookman Old Style" w:cs="Tahoma"/>
          <w:b/>
          <w:color w:val="006600"/>
          <w:sz w:val="20"/>
          <w:szCs w:val="20"/>
        </w:rPr>
        <w:t xml:space="preserve">Program Committee </w:t>
      </w:r>
    </w:p>
    <w:p w14:paraId="4FC967FB" w14:textId="77777777" w:rsidR="007639BE" w:rsidRPr="004C0C6A" w:rsidRDefault="007639BE" w:rsidP="00322572">
      <w:pPr>
        <w:pStyle w:val="PlainText"/>
        <w:ind w:right="2610"/>
        <w:rPr>
          <w:rFonts w:ascii="Bookman Old Style" w:hAnsi="Bookman Old Style" w:cs="Tahoma"/>
          <w:sz w:val="20"/>
          <w:szCs w:val="20"/>
        </w:rPr>
      </w:pPr>
    </w:p>
    <w:p w14:paraId="7CA6ECE2" w14:textId="53E0F20C" w:rsidR="007639BE" w:rsidRPr="004C0C6A" w:rsidRDefault="007F0BFE" w:rsidP="00D61EE1">
      <w:pPr>
        <w:pStyle w:val="PlainText"/>
        <w:ind w:right="2430"/>
        <w:rPr>
          <w:rFonts w:ascii="Bookman Old Style" w:hAnsi="Bookman Old Style" w:cs="Times New Roman"/>
          <w:color w:val="000000" w:themeColor="text1"/>
          <w:sz w:val="20"/>
          <w:szCs w:val="20"/>
        </w:rPr>
      </w:pPr>
      <w:r w:rsidRPr="004C0C6A">
        <w:rPr>
          <w:rFonts w:ascii="Bookman Old Style" w:hAnsi="Bookman Old Style" w:cs="Times New Roman"/>
          <w:sz w:val="20"/>
          <w:szCs w:val="20"/>
        </w:rPr>
        <w:t xml:space="preserve">With the help of past participants and leaders, the program and schedule for the workshop is being developed by </w:t>
      </w:r>
      <w:r w:rsidR="0058118A" w:rsidRPr="004C0C6A">
        <w:rPr>
          <w:rFonts w:ascii="Bookman Old Style" w:hAnsi="Bookman Old Style" w:cs="Times New Roman"/>
          <w:sz w:val="20"/>
          <w:szCs w:val="20"/>
        </w:rPr>
        <w:t>Sarah Witham Bednarz</w:t>
      </w:r>
      <w:r w:rsidR="00056989" w:rsidRPr="004C0C6A">
        <w:rPr>
          <w:rFonts w:ascii="Bookman Old Style" w:hAnsi="Bookman Old Style" w:cs="Times New Roman"/>
          <w:sz w:val="20"/>
          <w:szCs w:val="20"/>
        </w:rPr>
        <w:t xml:space="preserve">, </w:t>
      </w:r>
      <w:r w:rsidR="00A0206B" w:rsidRPr="004C0C6A">
        <w:rPr>
          <w:rFonts w:ascii="Bookman Old Style" w:hAnsi="Bookman Old Style" w:cs="Times New Roman"/>
          <w:sz w:val="20"/>
          <w:szCs w:val="20"/>
        </w:rPr>
        <w:t xml:space="preserve">former associate dean and </w:t>
      </w:r>
      <w:r w:rsidR="00056989" w:rsidRPr="004C0C6A">
        <w:rPr>
          <w:rFonts w:ascii="Bookman Old Style" w:hAnsi="Bookman Old Style" w:cs="Times New Roman"/>
          <w:sz w:val="20"/>
          <w:szCs w:val="20"/>
        </w:rPr>
        <w:t>AAG president (2015-16).</w:t>
      </w:r>
    </w:p>
    <w:p w14:paraId="2ADA9F1A" w14:textId="77777777" w:rsidR="007F0BFE" w:rsidRPr="004C0C6A" w:rsidRDefault="007F0BFE" w:rsidP="00322572">
      <w:pPr>
        <w:pStyle w:val="PlainText"/>
        <w:ind w:right="2610"/>
        <w:rPr>
          <w:rFonts w:ascii="Bookman Old Style" w:hAnsi="Bookman Old Style" w:cs="Tahoma"/>
          <w:sz w:val="20"/>
          <w:szCs w:val="20"/>
        </w:rPr>
      </w:pPr>
    </w:p>
    <w:p w14:paraId="20166BCF" w14:textId="5D75BFE2" w:rsidR="007639BE" w:rsidRPr="004C0C6A" w:rsidRDefault="00B33646" w:rsidP="00322572">
      <w:pPr>
        <w:pStyle w:val="PlainText"/>
        <w:ind w:right="2610"/>
        <w:rPr>
          <w:rFonts w:ascii="Bookman Old Style" w:hAnsi="Bookman Old Style" w:cs="Tahoma"/>
          <w:b/>
          <w:color w:val="006600"/>
          <w:sz w:val="20"/>
          <w:szCs w:val="20"/>
        </w:rPr>
      </w:pPr>
      <w:r w:rsidRPr="004C0C6A">
        <w:rPr>
          <w:rFonts w:ascii="Bookman Old Style" w:hAnsi="Bookman Old Style" w:cs="Tahoma"/>
          <w:b/>
          <w:color w:val="006600"/>
          <w:sz w:val="20"/>
          <w:szCs w:val="20"/>
        </w:rPr>
        <w:t>Cost, Registration, Accommodation</w:t>
      </w:r>
      <w:r w:rsidR="00EC6842" w:rsidRPr="004C0C6A">
        <w:rPr>
          <w:rFonts w:ascii="Bookman Old Style" w:hAnsi="Bookman Old Style" w:cs="Tahoma"/>
          <w:b/>
          <w:color w:val="006600"/>
          <w:sz w:val="20"/>
          <w:szCs w:val="20"/>
        </w:rPr>
        <w:t>,</w:t>
      </w:r>
      <w:r w:rsidRPr="004C0C6A">
        <w:rPr>
          <w:rFonts w:ascii="Bookman Old Style" w:hAnsi="Bookman Old Style" w:cs="Tahoma"/>
          <w:b/>
          <w:color w:val="006600"/>
          <w:sz w:val="20"/>
          <w:szCs w:val="20"/>
        </w:rPr>
        <w:t xml:space="preserve"> and Travel </w:t>
      </w:r>
    </w:p>
    <w:p w14:paraId="1732A2FE" w14:textId="77777777" w:rsidR="007639BE" w:rsidRPr="004C0C6A" w:rsidRDefault="007639BE" w:rsidP="00322572">
      <w:pPr>
        <w:pStyle w:val="PlainText"/>
        <w:ind w:right="2610"/>
        <w:rPr>
          <w:rFonts w:ascii="Bookman Old Style" w:hAnsi="Bookman Old Style" w:cs="Tahoma"/>
          <w:sz w:val="20"/>
          <w:szCs w:val="20"/>
        </w:rPr>
      </w:pPr>
    </w:p>
    <w:p w14:paraId="0B5F8F05" w14:textId="0DEC5025" w:rsidR="0052303A" w:rsidRPr="004C0C6A" w:rsidRDefault="008E4C13" w:rsidP="00322572">
      <w:pPr>
        <w:pStyle w:val="PlainText"/>
        <w:ind w:right="2610"/>
        <w:rPr>
          <w:rFonts w:ascii="Bookman Old Style" w:hAnsi="Bookman Old Style" w:cs="Tahoma"/>
          <w:sz w:val="20"/>
          <w:szCs w:val="20"/>
        </w:rPr>
      </w:pPr>
      <w:r w:rsidRPr="004C0C6A">
        <w:rPr>
          <w:rFonts w:ascii="Bookman Old Style" w:hAnsi="Bookman Old Style" w:cs="Tahoma"/>
          <w:sz w:val="20"/>
          <w:szCs w:val="20"/>
        </w:rPr>
        <w:t>Registration for the Leadership Workshop is $350/person, which covers housing, supplies, meeting space, group transport, facilitator costs, and most meals. Participants are responsible for travel to and from Knoxville (including transport to and from TYS airport), two evening meals, and entertainment.</w:t>
      </w:r>
    </w:p>
    <w:p w14:paraId="3DCB4A59" w14:textId="77777777" w:rsidR="008E4C13" w:rsidRPr="004C0C6A" w:rsidRDefault="008E4C13" w:rsidP="00322572">
      <w:pPr>
        <w:pStyle w:val="PlainText"/>
        <w:ind w:right="2610"/>
        <w:rPr>
          <w:rFonts w:ascii="Bookman Old Style" w:hAnsi="Bookman Old Style" w:cs="Tahoma"/>
          <w:sz w:val="20"/>
          <w:szCs w:val="20"/>
        </w:rPr>
      </w:pPr>
    </w:p>
    <w:p w14:paraId="5FAB424C" w14:textId="28546BA2" w:rsidR="0048505F" w:rsidRPr="004C0C6A" w:rsidRDefault="0048505F" w:rsidP="00152CCF">
      <w:pPr>
        <w:pStyle w:val="PlainText"/>
        <w:ind w:right="2610"/>
        <w:rPr>
          <w:rFonts w:ascii="Bookman Old Style" w:hAnsi="Bookman Old Style"/>
          <w:sz w:val="20"/>
          <w:szCs w:val="20"/>
        </w:rPr>
      </w:pPr>
      <w:r w:rsidRPr="004C0C6A">
        <w:rPr>
          <w:rFonts w:ascii="Bookman Old Style" w:hAnsi="Bookman Old Style" w:cs="Tahoma"/>
          <w:sz w:val="20"/>
          <w:szCs w:val="20"/>
        </w:rPr>
        <w:t xml:space="preserve">Please register </w:t>
      </w:r>
      <w:r w:rsidR="0052303A" w:rsidRPr="004C0C6A">
        <w:rPr>
          <w:rFonts w:ascii="Bookman Old Style" w:hAnsi="Bookman Old Style" w:cs="Tahoma"/>
          <w:sz w:val="20"/>
          <w:szCs w:val="20"/>
        </w:rPr>
        <w:t>at</w:t>
      </w:r>
      <w:r w:rsidRPr="004C0C6A">
        <w:rPr>
          <w:rFonts w:ascii="Bookman Old Style" w:hAnsi="Bookman Old Style" w:cs="Tahoma"/>
          <w:sz w:val="20"/>
          <w:szCs w:val="20"/>
        </w:rPr>
        <w:t>:</w:t>
      </w:r>
      <w:r w:rsidR="00152CCF" w:rsidRPr="004C0C6A">
        <w:rPr>
          <w:rFonts w:ascii="Bookman Old Style" w:hAnsi="Bookman Old Style"/>
          <w:sz w:val="20"/>
          <w:szCs w:val="20"/>
        </w:rPr>
        <w:t> </w:t>
      </w:r>
    </w:p>
    <w:p w14:paraId="1A267B00" w14:textId="1A10F61B" w:rsidR="00EC6842" w:rsidRPr="004C0C6A" w:rsidRDefault="00470C63" w:rsidP="00322572">
      <w:pPr>
        <w:pStyle w:val="PlainText"/>
        <w:ind w:right="2610"/>
        <w:rPr>
          <w:rFonts w:ascii="Bookman Old Style" w:hAnsi="Bookman Old Style" w:cs="Tahoma"/>
          <w:sz w:val="20"/>
          <w:szCs w:val="20"/>
        </w:rPr>
      </w:pPr>
      <w:hyperlink r:id="rId11" w:history="1">
        <w:r w:rsidR="008E4C13" w:rsidRPr="004C0C6A">
          <w:rPr>
            <w:rStyle w:val="Hyperlink"/>
            <w:rFonts w:ascii="Bookman Old Style" w:hAnsi="Bookman Old Style" w:cs="Tahoma"/>
            <w:sz w:val="20"/>
            <w:szCs w:val="20"/>
          </w:rPr>
          <w:t>http://www.aag.org/cs/department-leadership-workshop</w:t>
        </w:r>
      </w:hyperlink>
    </w:p>
    <w:p w14:paraId="19485030" w14:textId="77777777" w:rsidR="008E4C13" w:rsidRPr="004C0C6A" w:rsidRDefault="008E4C13" w:rsidP="00322572">
      <w:pPr>
        <w:pStyle w:val="PlainText"/>
        <w:ind w:right="2610"/>
        <w:rPr>
          <w:rFonts w:ascii="Bookman Old Style" w:hAnsi="Bookman Old Style" w:cs="Tahoma"/>
          <w:sz w:val="20"/>
          <w:szCs w:val="20"/>
        </w:rPr>
      </w:pPr>
    </w:p>
    <w:p w14:paraId="6243A898" w14:textId="3AF006EF" w:rsidR="007639BE" w:rsidRPr="004C0C6A" w:rsidRDefault="008704E1" w:rsidP="00E92245">
      <w:pPr>
        <w:pStyle w:val="PlainText"/>
        <w:ind w:right="2610"/>
        <w:rPr>
          <w:rFonts w:ascii="Bookman Old Style" w:hAnsi="Bookman Old Style" w:cs="Tahoma"/>
          <w:sz w:val="20"/>
          <w:szCs w:val="20"/>
        </w:rPr>
      </w:pPr>
      <w:r w:rsidRPr="004C0C6A">
        <w:rPr>
          <w:rFonts w:ascii="Bookman Old Style" w:hAnsi="Bookman Old Style" w:cs="Tahoma"/>
          <w:sz w:val="20"/>
          <w:szCs w:val="20"/>
        </w:rPr>
        <w:t>A</w:t>
      </w:r>
      <w:r w:rsidR="00D1729D" w:rsidRPr="004C0C6A">
        <w:rPr>
          <w:rFonts w:ascii="Bookman Old Style" w:hAnsi="Bookman Old Style" w:cs="Tahoma"/>
          <w:sz w:val="20"/>
          <w:szCs w:val="20"/>
        </w:rPr>
        <w:t xml:space="preserve"> room will be reserved for you when you register for the conference.  Your room will be confirmed before you arrive.  </w:t>
      </w:r>
    </w:p>
    <w:p w14:paraId="545C82E6" w14:textId="77777777" w:rsidR="00E92245" w:rsidRPr="004C0C6A" w:rsidRDefault="00E92245" w:rsidP="00E92245">
      <w:pPr>
        <w:pStyle w:val="PlainText"/>
        <w:ind w:right="2610"/>
        <w:rPr>
          <w:rFonts w:ascii="Bookman Old Style" w:hAnsi="Bookman Old Style" w:cs="Tahoma"/>
          <w:sz w:val="20"/>
          <w:szCs w:val="20"/>
        </w:rPr>
      </w:pPr>
    </w:p>
    <w:p w14:paraId="7C16815A" w14:textId="73ECF11B" w:rsidR="00E92245" w:rsidRPr="004C0C6A" w:rsidRDefault="008E4C13" w:rsidP="00E92245">
      <w:pPr>
        <w:pStyle w:val="PlainText"/>
        <w:ind w:right="2610"/>
        <w:rPr>
          <w:rFonts w:ascii="Bookman Old Style" w:hAnsi="Bookman Old Style" w:cs="Tahoma"/>
          <w:sz w:val="20"/>
          <w:szCs w:val="20"/>
        </w:rPr>
      </w:pPr>
      <w:r w:rsidRPr="004C0C6A">
        <w:rPr>
          <w:rFonts w:ascii="Bookman Old Style" w:hAnsi="Bookman Old Style" w:cs="Tahoma"/>
          <w:sz w:val="20"/>
          <w:szCs w:val="20"/>
        </w:rPr>
        <w:t>McGhee Tyson Airport (TYS</w:t>
      </w:r>
      <w:r w:rsidR="0052303A" w:rsidRPr="004C0C6A">
        <w:rPr>
          <w:rFonts w:ascii="Bookman Old Style" w:hAnsi="Bookman Old Style" w:cs="Tahoma"/>
          <w:sz w:val="20"/>
          <w:szCs w:val="20"/>
        </w:rPr>
        <w:t>)</w:t>
      </w:r>
      <w:r w:rsidR="00E92245" w:rsidRPr="004C0C6A">
        <w:rPr>
          <w:rFonts w:ascii="Bookman Old Style" w:hAnsi="Bookman Old Style" w:cs="Tahoma"/>
          <w:sz w:val="20"/>
          <w:szCs w:val="20"/>
        </w:rPr>
        <w:t xml:space="preserve"> is </w:t>
      </w:r>
      <w:r w:rsidRPr="004C0C6A">
        <w:rPr>
          <w:rFonts w:ascii="Bookman Old Style" w:hAnsi="Bookman Old Style" w:cs="Tahoma"/>
          <w:sz w:val="20"/>
          <w:szCs w:val="20"/>
        </w:rPr>
        <w:t xml:space="preserve">about 15 miles from the University of Tennessee </w:t>
      </w:r>
      <w:r w:rsidR="0052303A" w:rsidRPr="004C0C6A">
        <w:rPr>
          <w:rFonts w:ascii="Bookman Old Style" w:hAnsi="Bookman Old Style" w:cs="Tahoma"/>
          <w:sz w:val="20"/>
          <w:szCs w:val="20"/>
        </w:rPr>
        <w:t>campus and is the</w:t>
      </w:r>
      <w:r w:rsidR="00E92245" w:rsidRPr="004C0C6A">
        <w:rPr>
          <w:rFonts w:ascii="Bookman Old Style" w:hAnsi="Bookman Old Style" w:cs="Tahoma"/>
          <w:sz w:val="20"/>
          <w:szCs w:val="20"/>
        </w:rPr>
        <w:t xml:space="preserve"> closest </w:t>
      </w:r>
      <w:r w:rsidR="0052303A" w:rsidRPr="004C0C6A">
        <w:rPr>
          <w:rFonts w:ascii="Bookman Old Style" w:hAnsi="Bookman Old Style" w:cs="Tahoma"/>
          <w:sz w:val="20"/>
          <w:szCs w:val="20"/>
        </w:rPr>
        <w:t xml:space="preserve">airport </w:t>
      </w:r>
      <w:r w:rsidR="00E92245" w:rsidRPr="004C0C6A">
        <w:rPr>
          <w:rFonts w:ascii="Bookman Old Style" w:hAnsi="Bookman Old Style" w:cs="Tahoma"/>
          <w:sz w:val="20"/>
          <w:szCs w:val="20"/>
        </w:rPr>
        <w:t xml:space="preserve">to </w:t>
      </w:r>
      <w:r w:rsidR="0052303A" w:rsidRPr="004C0C6A">
        <w:rPr>
          <w:rFonts w:ascii="Bookman Old Style" w:hAnsi="Bookman Old Style" w:cs="Tahoma"/>
          <w:sz w:val="20"/>
          <w:szCs w:val="20"/>
        </w:rPr>
        <w:t xml:space="preserve">the university.  </w:t>
      </w:r>
      <w:r w:rsidR="000A5405" w:rsidRPr="004C0C6A">
        <w:rPr>
          <w:rFonts w:ascii="Bookman Old Style" w:hAnsi="Bookman Old Style" w:cs="Tahoma"/>
          <w:sz w:val="20"/>
          <w:szCs w:val="20"/>
        </w:rPr>
        <w:t>A number of t</w:t>
      </w:r>
      <w:r w:rsidRPr="004C0C6A">
        <w:rPr>
          <w:rFonts w:ascii="Bookman Old Style" w:hAnsi="Bookman Old Style" w:cs="Tahoma"/>
          <w:sz w:val="20"/>
          <w:szCs w:val="20"/>
        </w:rPr>
        <w:t xml:space="preserve">axis </w:t>
      </w:r>
      <w:r w:rsidR="000A5405" w:rsidRPr="004C0C6A">
        <w:rPr>
          <w:rFonts w:ascii="Bookman Old Style" w:hAnsi="Bookman Old Style" w:cs="Tahoma"/>
          <w:sz w:val="20"/>
          <w:szCs w:val="20"/>
        </w:rPr>
        <w:t>companies serve the airport, Knoxville, and the university (</w:t>
      </w:r>
      <w:hyperlink r:id="rId12" w:history="1">
        <w:r w:rsidR="000A5405" w:rsidRPr="004C0C6A">
          <w:rPr>
            <w:rStyle w:val="Hyperlink"/>
            <w:rFonts w:ascii="Bookman Old Style" w:hAnsi="Bookman Old Style" w:cs="Tahoma"/>
            <w:sz w:val="20"/>
            <w:szCs w:val="20"/>
          </w:rPr>
          <w:t>http://www.tys.org/tys/pay-us-a-visit/taxis-limousines-and-buses/</w:t>
        </w:r>
      </w:hyperlink>
      <w:r w:rsidR="000A5405" w:rsidRPr="004C0C6A">
        <w:rPr>
          <w:rFonts w:ascii="Bookman Old Style" w:hAnsi="Bookman Old Style" w:cs="Tahoma"/>
          <w:sz w:val="20"/>
          <w:szCs w:val="20"/>
        </w:rPr>
        <w:t>)</w:t>
      </w:r>
      <w:r w:rsidR="0052303A" w:rsidRPr="004C0C6A">
        <w:rPr>
          <w:rFonts w:ascii="Bookman Old Style" w:hAnsi="Bookman Old Style" w:cs="Tahoma"/>
          <w:sz w:val="20"/>
          <w:szCs w:val="20"/>
        </w:rPr>
        <w:t>.</w:t>
      </w:r>
    </w:p>
    <w:p w14:paraId="58A7C6BA" w14:textId="77777777" w:rsidR="007639BE" w:rsidRPr="004C0C6A" w:rsidRDefault="007639BE" w:rsidP="00993131">
      <w:pPr>
        <w:pStyle w:val="PlainText"/>
        <w:rPr>
          <w:rFonts w:ascii="Bookman Old Style" w:hAnsi="Bookman Old Style" w:cs="Tahoma"/>
          <w:sz w:val="20"/>
          <w:szCs w:val="20"/>
        </w:rPr>
      </w:pPr>
    </w:p>
    <w:p w14:paraId="31445B4E" w14:textId="6E43FC52" w:rsidR="000A5405" w:rsidRPr="004C0C6A" w:rsidRDefault="000A5405" w:rsidP="000A5405">
      <w:pPr>
        <w:pStyle w:val="PlainText"/>
        <w:ind w:right="2610"/>
        <w:rPr>
          <w:rFonts w:ascii="Bookman Old Style" w:hAnsi="Bookman Old Style" w:cs="Tahoma"/>
          <w:sz w:val="20"/>
          <w:szCs w:val="20"/>
        </w:rPr>
      </w:pPr>
      <w:r w:rsidRPr="004C0C6A">
        <w:rPr>
          <w:rFonts w:ascii="Bookman Old Style" w:hAnsi="Bookman Old Style" w:cs="Tahoma"/>
          <w:sz w:val="20"/>
          <w:szCs w:val="20"/>
        </w:rPr>
        <w:t xml:space="preserve">The University of Tennessee at Knoxville is the preeminent research-based, land-grant university in the state. The university is located near several area resources, including Oak Ridge National Laboratory, Great Smoky Mountains National Park, Beck African American Museum and Cultural Center, </w:t>
      </w:r>
      <w:r w:rsidR="003D496D" w:rsidRPr="004C0C6A">
        <w:rPr>
          <w:rFonts w:ascii="Bookman Old Style" w:hAnsi="Bookman Old Style" w:cs="Tahoma"/>
          <w:sz w:val="20"/>
          <w:szCs w:val="20"/>
        </w:rPr>
        <w:t xml:space="preserve">Worlds Fair Park, </w:t>
      </w:r>
      <w:r w:rsidRPr="004C0C6A">
        <w:rPr>
          <w:rFonts w:ascii="Bookman Old Style" w:hAnsi="Bookman Old Style" w:cs="Tahoma"/>
          <w:sz w:val="20"/>
          <w:szCs w:val="20"/>
        </w:rPr>
        <w:t>Ijams Nature Center</w:t>
      </w:r>
      <w:r w:rsidR="003D496D" w:rsidRPr="004C0C6A">
        <w:rPr>
          <w:rFonts w:ascii="Bookman Old Style" w:hAnsi="Bookman Old Style" w:cs="Tahoma"/>
          <w:sz w:val="20"/>
          <w:szCs w:val="20"/>
        </w:rPr>
        <w:t>, and Dollywood</w:t>
      </w:r>
      <w:r w:rsidRPr="004C0C6A">
        <w:rPr>
          <w:rFonts w:ascii="Bookman Old Style" w:hAnsi="Bookman Old Style" w:cs="Tahoma"/>
          <w:sz w:val="20"/>
          <w:szCs w:val="20"/>
        </w:rPr>
        <w:t>. Knoxville has a revitalized downtown with shops, restaurants, historic theaters, museums, art galleries, and an outdoor farmer’s market</w:t>
      </w:r>
      <w:r w:rsidR="003D496D" w:rsidRPr="004C0C6A">
        <w:rPr>
          <w:rFonts w:ascii="Bookman Old Style" w:hAnsi="Bookman Old Style" w:cs="Tahoma"/>
          <w:sz w:val="20"/>
          <w:szCs w:val="20"/>
        </w:rPr>
        <w:t xml:space="preserve">—all </w:t>
      </w:r>
      <w:r w:rsidRPr="004C0C6A">
        <w:rPr>
          <w:rFonts w:ascii="Bookman Old Style" w:hAnsi="Bookman Old Style" w:cs="Tahoma"/>
          <w:sz w:val="20"/>
          <w:szCs w:val="20"/>
        </w:rPr>
        <w:t xml:space="preserve">a few blocks from campus.  </w:t>
      </w:r>
    </w:p>
    <w:p w14:paraId="266F7AFB" w14:textId="77777777" w:rsidR="000A5405" w:rsidRPr="004C0C6A" w:rsidRDefault="000A5405" w:rsidP="000A5405">
      <w:pPr>
        <w:pStyle w:val="PlainText"/>
        <w:ind w:right="2610"/>
        <w:rPr>
          <w:rFonts w:ascii="Bookman Old Style" w:hAnsi="Bookman Old Style" w:cs="Tahoma"/>
          <w:sz w:val="20"/>
          <w:szCs w:val="20"/>
        </w:rPr>
      </w:pPr>
    </w:p>
    <w:p w14:paraId="3B65295B" w14:textId="2E678780" w:rsidR="007639BE" w:rsidRPr="004C0C6A" w:rsidRDefault="000A5405" w:rsidP="003D496D">
      <w:pPr>
        <w:pStyle w:val="PlainText"/>
        <w:ind w:right="2610"/>
        <w:rPr>
          <w:rFonts w:ascii="Bookman Old Style" w:hAnsi="Bookman Old Style" w:cs="Tahoma"/>
          <w:sz w:val="20"/>
          <w:szCs w:val="20"/>
        </w:rPr>
      </w:pPr>
      <w:r w:rsidRPr="004C0C6A">
        <w:rPr>
          <w:rFonts w:ascii="Bookman Old Style" w:hAnsi="Bookman Old Style" w:cs="Tahoma"/>
          <w:sz w:val="20"/>
          <w:szCs w:val="20"/>
        </w:rPr>
        <w:t xml:space="preserve">A stand-alone unit for almost 50 years, the Department of Geography at the University of Tennessee offers B.A., M.S., and Ph.D. degrees.  Workshop activities will be held in the Burchfiel Geography Building, built for the Department in 2000 and centrally located on campus next to the university’s new student union. </w:t>
      </w:r>
      <w:r w:rsidR="003D496D" w:rsidRPr="004C0C6A">
        <w:rPr>
          <w:rFonts w:ascii="Bookman Old Style" w:hAnsi="Bookman Old Style" w:cs="Tahoma"/>
          <w:sz w:val="20"/>
          <w:szCs w:val="20"/>
        </w:rPr>
        <w:t xml:space="preserve"> </w:t>
      </w:r>
      <w:r w:rsidR="0024249A" w:rsidRPr="004C0C6A">
        <w:rPr>
          <w:rFonts w:ascii="Bookman Old Style" w:hAnsi="Bookman Old Style" w:cs="Tahoma"/>
          <w:sz w:val="20"/>
          <w:szCs w:val="20"/>
        </w:rPr>
        <w:t xml:space="preserve">Visitor information is available from </w:t>
      </w:r>
      <w:hyperlink r:id="rId13" w:history="1">
        <w:r w:rsidR="003D496D" w:rsidRPr="004C0C6A">
          <w:rPr>
            <w:rStyle w:val="Hyperlink"/>
            <w:rFonts w:ascii="Bookman Old Style" w:hAnsi="Bookman Old Style" w:cs="Tahoma"/>
            <w:sz w:val="20"/>
            <w:szCs w:val="20"/>
          </w:rPr>
          <w:t>http://www.visitknoxville.com/</w:t>
        </w:r>
      </w:hyperlink>
      <w:r w:rsidR="003D496D" w:rsidRPr="004C0C6A">
        <w:rPr>
          <w:rFonts w:ascii="Bookman Old Style" w:hAnsi="Bookman Old Style" w:cs="Tahoma"/>
          <w:sz w:val="20"/>
          <w:szCs w:val="20"/>
        </w:rPr>
        <w:t xml:space="preserve">, </w:t>
      </w:r>
      <w:hyperlink r:id="rId14" w:history="1">
        <w:r w:rsidR="003D496D" w:rsidRPr="004C0C6A">
          <w:rPr>
            <w:rStyle w:val="Hyperlink"/>
            <w:rFonts w:ascii="Bookman Old Style" w:hAnsi="Bookman Old Style" w:cs="Tahoma"/>
            <w:sz w:val="20"/>
            <w:szCs w:val="20"/>
          </w:rPr>
          <w:t>http://www.tnvacation.com/east/</w:t>
        </w:r>
      </w:hyperlink>
    </w:p>
    <w:p w14:paraId="0CBF88AD" w14:textId="77777777" w:rsidR="003D496D" w:rsidRPr="004C0C6A" w:rsidRDefault="003D496D" w:rsidP="003D496D">
      <w:pPr>
        <w:pStyle w:val="PlainText"/>
        <w:ind w:right="2610"/>
        <w:rPr>
          <w:rFonts w:ascii="Tw Cen MT" w:hAnsi="Tw Cen MT" w:cs="Tahoma"/>
          <w:sz w:val="20"/>
          <w:szCs w:val="20"/>
        </w:rPr>
      </w:pPr>
    </w:p>
    <w:p w14:paraId="32F05131" w14:textId="5D11C8CC" w:rsidR="007639BE" w:rsidRPr="004C0C6A" w:rsidRDefault="00B33646" w:rsidP="00993131">
      <w:pPr>
        <w:pStyle w:val="PlainText"/>
        <w:rPr>
          <w:rFonts w:ascii="Bookman Old Style" w:hAnsi="Bookman Old Style" w:cs="Tahoma"/>
          <w:sz w:val="20"/>
          <w:szCs w:val="20"/>
        </w:rPr>
      </w:pPr>
      <w:r w:rsidRPr="004C0C6A">
        <w:rPr>
          <w:rFonts w:ascii="Bookman Old Style" w:hAnsi="Bookman Old Style" w:cs="Tahoma"/>
          <w:sz w:val="20"/>
          <w:szCs w:val="20"/>
        </w:rPr>
        <w:t>If you have questions</w:t>
      </w:r>
      <w:r w:rsidR="00D400F4" w:rsidRPr="004C0C6A">
        <w:rPr>
          <w:rFonts w:ascii="Bookman Old Style" w:hAnsi="Bookman Old Style" w:cs="Tahoma"/>
          <w:sz w:val="20"/>
          <w:szCs w:val="20"/>
        </w:rPr>
        <w:t xml:space="preserve"> about </w:t>
      </w:r>
      <w:r w:rsidR="00894C11" w:rsidRPr="004C0C6A">
        <w:rPr>
          <w:rFonts w:ascii="Bookman Old Style" w:hAnsi="Bookman Old Style" w:cs="Tahoma"/>
          <w:sz w:val="20"/>
          <w:szCs w:val="20"/>
        </w:rPr>
        <w:t xml:space="preserve">the </w:t>
      </w:r>
      <w:r w:rsidR="00D400F4" w:rsidRPr="004C0C6A">
        <w:rPr>
          <w:rFonts w:ascii="Bookman Old Style" w:hAnsi="Bookman Old Style" w:cs="Tahoma"/>
          <w:sz w:val="20"/>
          <w:szCs w:val="20"/>
        </w:rPr>
        <w:t xml:space="preserve">workshop program, </w:t>
      </w:r>
      <w:r w:rsidRPr="004C0C6A">
        <w:rPr>
          <w:rFonts w:ascii="Bookman Old Style" w:hAnsi="Bookman Old Style" w:cs="Tahoma"/>
          <w:sz w:val="20"/>
          <w:szCs w:val="20"/>
        </w:rPr>
        <w:t xml:space="preserve">please contact </w:t>
      </w:r>
      <w:r w:rsidR="00407568" w:rsidRPr="004C0C6A">
        <w:rPr>
          <w:rFonts w:ascii="Bookman Old Style" w:hAnsi="Bookman Old Style" w:cs="Tahoma"/>
          <w:sz w:val="20"/>
          <w:szCs w:val="20"/>
        </w:rPr>
        <w:t>Sarah Bednarz, s-bednarz@tamu.edu</w:t>
      </w:r>
      <w:r w:rsidRPr="004C0C6A">
        <w:rPr>
          <w:rFonts w:ascii="Bookman Old Style" w:hAnsi="Bookman Old Style" w:cs="Tahoma"/>
          <w:sz w:val="20"/>
          <w:szCs w:val="20"/>
        </w:rPr>
        <w:t>.</w:t>
      </w:r>
      <w:r w:rsidR="00407568" w:rsidRPr="004C0C6A">
        <w:rPr>
          <w:rFonts w:ascii="Bookman Old Style" w:hAnsi="Bookman Old Style" w:cs="Tahoma"/>
          <w:sz w:val="20"/>
          <w:szCs w:val="20"/>
        </w:rPr>
        <w:t xml:space="preserve"> </w:t>
      </w:r>
    </w:p>
    <w:p w14:paraId="48678311" w14:textId="77777777" w:rsidR="007639BE" w:rsidRPr="004C0C6A" w:rsidRDefault="007639BE" w:rsidP="00993131">
      <w:pPr>
        <w:pStyle w:val="PlainText"/>
        <w:rPr>
          <w:rFonts w:ascii="Bookman Old Style" w:hAnsi="Bookman Old Style" w:cs="Tahoma"/>
          <w:sz w:val="20"/>
          <w:szCs w:val="20"/>
        </w:rPr>
      </w:pPr>
    </w:p>
    <w:p w14:paraId="461BFAD8" w14:textId="7CC27ADC" w:rsidR="007639BE" w:rsidRPr="004C0C6A" w:rsidRDefault="00B33646" w:rsidP="00993131">
      <w:pPr>
        <w:pStyle w:val="PlainText"/>
        <w:rPr>
          <w:rFonts w:ascii="Bookman Old Style" w:hAnsi="Bookman Old Style" w:cs="Tahoma"/>
          <w:sz w:val="20"/>
          <w:szCs w:val="20"/>
        </w:rPr>
      </w:pPr>
      <w:r w:rsidRPr="004C0C6A">
        <w:rPr>
          <w:rFonts w:ascii="Bookman Old Style" w:hAnsi="Bookman Old Style" w:cs="Tahoma"/>
          <w:sz w:val="20"/>
          <w:szCs w:val="20"/>
        </w:rPr>
        <w:t>If you have questions about registration</w:t>
      </w:r>
      <w:r w:rsidR="00D400F4" w:rsidRPr="004C0C6A">
        <w:rPr>
          <w:rFonts w:ascii="Bookman Old Style" w:hAnsi="Bookman Old Style" w:cs="Tahoma"/>
          <w:sz w:val="20"/>
          <w:szCs w:val="20"/>
        </w:rPr>
        <w:t xml:space="preserve"> or payment, </w:t>
      </w:r>
      <w:r w:rsidRPr="004C0C6A">
        <w:rPr>
          <w:rFonts w:ascii="Bookman Old Style" w:hAnsi="Bookman Old Style" w:cs="Tahoma"/>
          <w:sz w:val="20"/>
          <w:szCs w:val="20"/>
        </w:rPr>
        <w:t xml:space="preserve">contact AAG Conference Director, Oscar Larson, </w:t>
      </w:r>
      <w:hyperlink r:id="rId15" w:history="1">
        <w:r w:rsidR="0024249A" w:rsidRPr="004C0C6A">
          <w:rPr>
            <w:rStyle w:val="Hyperlink"/>
            <w:rFonts w:ascii="Bookman Old Style" w:hAnsi="Bookman Old Style" w:cs="Tahoma"/>
            <w:sz w:val="20"/>
            <w:szCs w:val="20"/>
          </w:rPr>
          <w:t>olarson@aag.org</w:t>
        </w:r>
      </w:hyperlink>
      <w:r w:rsidR="00894C11" w:rsidRPr="004C0C6A">
        <w:rPr>
          <w:rStyle w:val="Hyperlink"/>
          <w:rFonts w:ascii="Bookman Old Style" w:hAnsi="Bookman Old Style" w:cs="Tahoma"/>
          <w:sz w:val="20"/>
          <w:szCs w:val="20"/>
        </w:rPr>
        <w:t xml:space="preserve"> </w:t>
      </w:r>
      <w:r w:rsidRPr="004C0C6A">
        <w:rPr>
          <w:rFonts w:ascii="Bookman Old Style" w:hAnsi="Bookman Old Style" w:cs="Tahoma"/>
          <w:sz w:val="20"/>
          <w:szCs w:val="20"/>
        </w:rPr>
        <w:t>or 202-234-1450.</w:t>
      </w:r>
    </w:p>
    <w:p w14:paraId="1C368D93" w14:textId="77777777" w:rsidR="007639BE" w:rsidRPr="004C0C6A" w:rsidRDefault="007639BE" w:rsidP="00993131">
      <w:pPr>
        <w:pStyle w:val="PlainText"/>
        <w:rPr>
          <w:rFonts w:ascii="Bookman Old Style" w:hAnsi="Bookman Old Style" w:cs="Tahoma"/>
          <w:sz w:val="20"/>
          <w:szCs w:val="20"/>
        </w:rPr>
      </w:pPr>
    </w:p>
    <w:p w14:paraId="73E1F8E5" w14:textId="77777777" w:rsidR="007639BE" w:rsidRPr="004C0C6A" w:rsidRDefault="00B33646" w:rsidP="00993131">
      <w:pPr>
        <w:pStyle w:val="PlainText"/>
        <w:rPr>
          <w:rFonts w:ascii="Bookman Old Style" w:hAnsi="Bookman Old Style" w:cs="Tahoma"/>
          <w:b/>
          <w:color w:val="006600"/>
          <w:sz w:val="20"/>
          <w:szCs w:val="20"/>
        </w:rPr>
      </w:pPr>
      <w:r w:rsidRPr="004C0C6A">
        <w:rPr>
          <w:rFonts w:ascii="Bookman Old Style" w:hAnsi="Bookman Old Style" w:cs="Tahoma"/>
          <w:b/>
          <w:color w:val="006600"/>
          <w:sz w:val="20"/>
          <w:szCs w:val="20"/>
        </w:rPr>
        <w:t>About the Healthy Departments Initiative</w:t>
      </w:r>
    </w:p>
    <w:p w14:paraId="3F1667BF" w14:textId="77777777" w:rsidR="007639BE" w:rsidRPr="004C0C6A" w:rsidRDefault="007639BE" w:rsidP="00993131">
      <w:pPr>
        <w:pStyle w:val="PlainText"/>
        <w:rPr>
          <w:rFonts w:ascii="Bookman Old Style" w:hAnsi="Bookman Old Style" w:cs="Tahoma"/>
          <w:sz w:val="20"/>
          <w:szCs w:val="20"/>
        </w:rPr>
      </w:pPr>
    </w:p>
    <w:p w14:paraId="5996DC48" w14:textId="2B99DFB3" w:rsidR="00993131" w:rsidRPr="004C0C6A" w:rsidRDefault="00322572" w:rsidP="00C47E0A">
      <w:pPr>
        <w:rPr>
          <w:rFonts w:ascii="Bookman Old Style" w:hAnsi="Bookman Old Style" w:cs="Tahoma"/>
          <w:sz w:val="20"/>
          <w:szCs w:val="20"/>
        </w:rPr>
      </w:pPr>
      <w:r w:rsidRPr="004C0C6A">
        <w:rPr>
          <w:rFonts w:ascii="Bookman Old Style" w:hAnsi="Bookman Old Style" w:cs="Tahoma"/>
          <w:sz w:val="20"/>
          <w:szCs w:val="20"/>
        </w:rPr>
        <w:t xml:space="preserve">The workshop is part of the Healthy Departments Initiative </w:t>
      </w:r>
      <w:r w:rsidR="00B33646" w:rsidRPr="004C0C6A">
        <w:rPr>
          <w:rFonts w:ascii="Bookman Old Style" w:hAnsi="Bookman Old Style" w:cs="Tahoma"/>
          <w:sz w:val="20"/>
          <w:szCs w:val="20"/>
        </w:rPr>
        <w:t xml:space="preserve">launched </w:t>
      </w:r>
      <w:r w:rsidRPr="004C0C6A">
        <w:rPr>
          <w:rFonts w:ascii="Bookman Old Style" w:hAnsi="Bookman Old Style" w:cs="Tahoma"/>
          <w:sz w:val="20"/>
          <w:szCs w:val="20"/>
        </w:rPr>
        <w:t xml:space="preserve">by AAG Past President Vicky Lawson </w:t>
      </w:r>
      <w:r w:rsidR="00B33646" w:rsidRPr="004C0C6A">
        <w:rPr>
          <w:rFonts w:ascii="Bookman Old Style" w:hAnsi="Bookman Old Style" w:cs="Tahoma"/>
          <w:sz w:val="20"/>
          <w:szCs w:val="20"/>
        </w:rPr>
        <w:t xml:space="preserve">to strengthen leadership and administrative skills </w:t>
      </w:r>
      <w:r w:rsidR="004D44D0" w:rsidRPr="004C0C6A">
        <w:rPr>
          <w:rFonts w:ascii="Bookman Old Style" w:hAnsi="Bookman Old Style" w:cs="Tahoma"/>
          <w:sz w:val="20"/>
          <w:szCs w:val="20"/>
        </w:rPr>
        <w:t>among geographers</w:t>
      </w:r>
      <w:r w:rsidRPr="004C0C6A">
        <w:rPr>
          <w:rFonts w:ascii="Bookman Old Style" w:hAnsi="Bookman Old Style" w:cs="Tahoma"/>
          <w:sz w:val="20"/>
          <w:szCs w:val="20"/>
        </w:rPr>
        <w:t xml:space="preserve">.  </w:t>
      </w:r>
      <w:r w:rsidR="004D44D0" w:rsidRPr="004C0C6A">
        <w:rPr>
          <w:rFonts w:ascii="Bookman Old Style" w:hAnsi="Bookman Old Style" w:cs="Courier New"/>
          <w:sz w:val="20"/>
          <w:szCs w:val="20"/>
        </w:rPr>
        <w:t>The project has organized a series of workshops</w:t>
      </w:r>
      <w:r w:rsidR="00181597" w:rsidRPr="004C0C6A">
        <w:rPr>
          <w:rFonts w:ascii="Bookman Old Style" w:hAnsi="Bookman Old Style" w:cs="Courier New"/>
          <w:sz w:val="20"/>
          <w:szCs w:val="20"/>
        </w:rPr>
        <w:t xml:space="preserve"> to</w:t>
      </w:r>
      <w:r w:rsidR="004D44D0" w:rsidRPr="004C0C6A">
        <w:rPr>
          <w:rFonts w:ascii="Bookman Old Style" w:hAnsi="Bookman Old Style" w:cs="Courier New"/>
          <w:sz w:val="20"/>
          <w:szCs w:val="20"/>
        </w:rPr>
        <w:t xml:space="preserve"> facilitate sharing of successful strategies for maintaining healthy departments.  The Healthy Departments website (</w:t>
      </w:r>
      <w:hyperlink r:id="rId16" w:history="1">
        <w:r w:rsidR="00C47E0A" w:rsidRPr="004C0C6A">
          <w:rPr>
            <w:rStyle w:val="Hyperlink"/>
            <w:rFonts w:ascii="Bookman Old Style" w:hAnsi="Bookman Old Style"/>
            <w:sz w:val="20"/>
            <w:szCs w:val="20"/>
          </w:rPr>
          <w:t>http://www.aag.org/healthydepartments</w:t>
        </w:r>
      </w:hyperlink>
      <w:r w:rsidR="00C47E0A" w:rsidRPr="004C0C6A">
        <w:rPr>
          <w:rFonts w:ascii="Bookman Old Style" w:hAnsi="Bookman Old Style"/>
          <w:sz w:val="20"/>
          <w:szCs w:val="20"/>
        </w:rPr>
        <w:t xml:space="preserve">) </w:t>
      </w:r>
      <w:r w:rsidR="004D44D0" w:rsidRPr="004C0C6A">
        <w:rPr>
          <w:rFonts w:ascii="Bookman Old Style" w:hAnsi="Bookman Old Style" w:cs="Courier New"/>
          <w:sz w:val="20"/>
          <w:szCs w:val="20"/>
        </w:rPr>
        <w:t xml:space="preserve">is intended as a resource to assist leaders </w:t>
      </w:r>
      <w:r w:rsidR="00A66AF9" w:rsidRPr="004C0C6A">
        <w:rPr>
          <w:rFonts w:ascii="Bookman Old Style" w:hAnsi="Bookman Old Style" w:cs="Courier New"/>
          <w:sz w:val="20"/>
          <w:szCs w:val="20"/>
        </w:rPr>
        <w:t>by</w:t>
      </w:r>
      <w:r w:rsidR="004D44D0" w:rsidRPr="004C0C6A">
        <w:rPr>
          <w:rFonts w:ascii="Bookman Old Style" w:hAnsi="Bookman Old Style" w:cs="Courier New"/>
          <w:sz w:val="20"/>
          <w:szCs w:val="20"/>
        </w:rPr>
        <w:t xml:space="preserve"> provid</w:t>
      </w:r>
      <w:r w:rsidR="00A66AF9" w:rsidRPr="004C0C6A">
        <w:rPr>
          <w:rFonts w:ascii="Bookman Old Style" w:hAnsi="Bookman Old Style" w:cs="Courier New"/>
          <w:sz w:val="20"/>
          <w:szCs w:val="20"/>
        </w:rPr>
        <w:t>ing</w:t>
      </w:r>
      <w:r w:rsidR="004D44D0" w:rsidRPr="004C0C6A">
        <w:rPr>
          <w:rFonts w:ascii="Bookman Old Style" w:hAnsi="Bookman Old Style" w:cs="Courier New"/>
          <w:sz w:val="20"/>
          <w:szCs w:val="20"/>
        </w:rPr>
        <w:t xml:space="preserve"> practical resources and information that can improve program quality.</w:t>
      </w:r>
      <w:r w:rsidR="00C47E0A" w:rsidRPr="004C0C6A">
        <w:rPr>
          <w:rFonts w:ascii="Bookman Old Style" w:hAnsi="Bookman Old Style" w:cs="Courier New"/>
          <w:sz w:val="20"/>
          <w:szCs w:val="20"/>
        </w:rPr>
        <w:t xml:space="preserve"> </w:t>
      </w:r>
    </w:p>
    <w:sectPr w:rsidR="00993131" w:rsidRPr="004C0C6A" w:rsidSect="00D1729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Bookman Old Style">
    <w:panose1 w:val="02050604050505020204"/>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E1FFE"/>
    <w:multiLevelType w:val="hybridMultilevel"/>
    <w:tmpl w:val="01A0CCBA"/>
    <w:lvl w:ilvl="0" w:tplc="04090001">
      <w:start w:val="1"/>
      <w:numFmt w:val="bullet"/>
      <w:lvlText w:val=""/>
      <w:lvlJc w:val="left"/>
      <w:pPr>
        <w:ind w:left="2545" w:hanging="360"/>
      </w:pPr>
      <w:rPr>
        <w:rFonts w:ascii="Symbol" w:hAnsi="Symbol" w:hint="default"/>
      </w:rPr>
    </w:lvl>
    <w:lvl w:ilvl="1" w:tplc="04090003" w:tentative="1">
      <w:start w:val="1"/>
      <w:numFmt w:val="bullet"/>
      <w:lvlText w:val="o"/>
      <w:lvlJc w:val="left"/>
      <w:pPr>
        <w:ind w:left="3265" w:hanging="360"/>
      </w:pPr>
      <w:rPr>
        <w:rFonts w:ascii="Courier New" w:hAnsi="Courier New" w:cs="Courier New" w:hint="default"/>
      </w:rPr>
    </w:lvl>
    <w:lvl w:ilvl="2" w:tplc="04090005" w:tentative="1">
      <w:start w:val="1"/>
      <w:numFmt w:val="bullet"/>
      <w:lvlText w:val=""/>
      <w:lvlJc w:val="left"/>
      <w:pPr>
        <w:ind w:left="3985" w:hanging="360"/>
      </w:pPr>
      <w:rPr>
        <w:rFonts w:ascii="Wingdings" w:hAnsi="Wingdings" w:hint="default"/>
      </w:rPr>
    </w:lvl>
    <w:lvl w:ilvl="3" w:tplc="04090001" w:tentative="1">
      <w:start w:val="1"/>
      <w:numFmt w:val="bullet"/>
      <w:lvlText w:val=""/>
      <w:lvlJc w:val="left"/>
      <w:pPr>
        <w:ind w:left="4705" w:hanging="360"/>
      </w:pPr>
      <w:rPr>
        <w:rFonts w:ascii="Symbol" w:hAnsi="Symbol" w:hint="default"/>
      </w:rPr>
    </w:lvl>
    <w:lvl w:ilvl="4" w:tplc="04090003" w:tentative="1">
      <w:start w:val="1"/>
      <w:numFmt w:val="bullet"/>
      <w:lvlText w:val="o"/>
      <w:lvlJc w:val="left"/>
      <w:pPr>
        <w:ind w:left="5425" w:hanging="360"/>
      </w:pPr>
      <w:rPr>
        <w:rFonts w:ascii="Courier New" w:hAnsi="Courier New" w:cs="Courier New" w:hint="default"/>
      </w:rPr>
    </w:lvl>
    <w:lvl w:ilvl="5" w:tplc="04090005" w:tentative="1">
      <w:start w:val="1"/>
      <w:numFmt w:val="bullet"/>
      <w:lvlText w:val=""/>
      <w:lvlJc w:val="left"/>
      <w:pPr>
        <w:ind w:left="6145" w:hanging="360"/>
      </w:pPr>
      <w:rPr>
        <w:rFonts w:ascii="Wingdings" w:hAnsi="Wingdings" w:hint="default"/>
      </w:rPr>
    </w:lvl>
    <w:lvl w:ilvl="6" w:tplc="04090001" w:tentative="1">
      <w:start w:val="1"/>
      <w:numFmt w:val="bullet"/>
      <w:lvlText w:val=""/>
      <w:lvlJc w:val="left"/>
      <w:pPr>
        <w:ind w:left="6865" w:hanging="360"/>
      </w:pPr>
      <w:rPr>
        <w:rFonts w:ascii="Symbol" w:hAnsi="Symbol" w:hint="default"/>
      </w:rPr>
    </w:lvl>
    <w:lvl w:ilvl="7" w:tplc="04090003" w:tentative="1">
      <w:start w:val="1"/>
      <w:numFmt w:val="bullet"/>
      <w:lvlText w:val="o"/>
      <w:lvlJc w:val="left"/>
      <w:pPr>
        <w:ind w:left="7585" w:hanging="360"/>
      </w:pPr>
      <w:rPr>
        <w:rFonts w:ascii="Courier New" w:hAnsi="Courier New" w:cs="Courier New" w:hint="default"/>
      </w:rPr>
    </w:lvl>
    <w:lvl w:ilvl="8" w:tplc="04090005" w:tentative="1">
      <w:start w:val="1"/>
      <w:numFmt w:val="bullet"/>
      <w:lvlText w:val=""/>
      <w:lvlJc w:val="left"/>
      <w:pPr>
        <w:ind w:left="8305"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F">
    <w15:presenceInfo w15:providerId="None" w15:userId="K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5"/>
  <w:drawingGridVerticalSpacing w:val="187"/>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324"/>
    <w:rsid w:val="00025B63"/>
    <w:rsid w:val="00056989"/>
    <w:rsid w:val="00066435"/>
    <w:rsid w:val="00083B98"/>
    <w:rsid w:val="000904CC"/>
    <w:rsid w:val="000A5405"/>
    <w:rsid w:val="000E0C23"/>
    <w:rsid w:val="000E44F5"/>
    <w:rsid w:val="000F08C2"/>
    <w:rsid w:val="00112762"/>
    <w:rsid w:val="0011798C"/>
    <w:rsid w:val="00130782"/>
    <w:rsid w:val="00130E78"/>
    <w:rsid w:val="00132B6E"/>
    <w:rsid w:val="00152CCF"/>
    <w:rsid w:val="0015453B"/>
    <w:rsid w:val="00156B3A"/>
    <w:rsid w:val="001673B5"/>
    <w:rsid w:val="00181597"/>
    <w:rsid w:val="00191CB9"/>
    <w:rsid w:val="00193FCC"/>
    <w:rsid w:val="00202AF2"/>
    <w:rsid w:val="00203090"/>
    <w:rsid w:val="0021318A"/>
    <w:rsid w:val="00227ABB"/>
    <w:rsid w:val="00233354"/>
    <w:rsid w:val="0024249A"/>
    <w:rsid w:val="00280286"/>
    <w:rsid w:val="0029207A"/>
    <w:rsid w:val="0029541C"/>
    <w:rsid w:val="002B2A7D"/>
    <w:rsid w:val="002C6B90"/>
    <w:rsid w:val="002E0345"/>
    <w:rsid w:val="00317016"/>
    <w:rsid w:val="00322572"/>
    <w:rsid w:val="00332685"/>
    <w:rsid w:val="00347BA5"/>
    <w:rsid w:val="00364F45"/>
    <w:rsid w:val="00385765"/>
    <w:rsid w:val="00386B34"/>
    <w:rsid w:val="003B648F"/>
    <w:rsid w:val="003C282B"/>
    <w:rsid w:val="003C716B"/>
    <w:rsid w:val="003D496D"/>
    <w:rsid w:val="00405C44"/>
    <w:rsid w:val="00407568"/>
    <w:rsid w:val="00434A92"/>
    <w:rsid w:val="0044475E"/>
    <w:rsid w:val="0045316B"/>
    <w:rsid w:val="00470C63"/>
    <w:rsid w:val="0048505F"/>
    <w:rsid w:val="00487DEF"/>
    <w:rsid w:val="004A7026"/>
    <w:rsid w:val="004C0C6A"/>
    <w:rsid w:val="004C58B7"/>
    <w:rsid w:val="004D44D0"/>
    <w:rsid w:val="004F3E89"/>
    <w:rsid w:val="005061C6"/>
    <w:rsid w:val="00510347"/>
    <w:rsid w:val="0052303A"/>
    <w:rsid w:val="0055557F"/>
    <w:rsid w:val="0058027F"/>
    <w:rsid w:val="0058118A"/>
    <w:rsid w:val="00592388"/>
    <w:rsid w:val="00657014"/>
    <w:rsid w:val="006F6C06"/>
    <w:rsid w:val="0071466E"/>
    <w:rsid w:val="007230CB"/>
    <w:rsid w:val="007639BE"/>
    <w:rsid w:val="00772679"/>
    <w:rsid w:val="007801A5"/>
    <w:rsid w:val="007812FF"/>
    <w:rsid w:val="00782B3A"/>
    <w:rsid w:val="007E4880"/>
    <w:rsid w:val="007F0BFE"/>
    <w:rsid w:val="007F78DF"/>
    <w:rsid w:val="0082037A"/>
    <w:rsid w:val="008704E1"/>
    <w:rsid w:val="0088073A"/>
    <w:rsid w:val="00894C11"/>
    <w:rsid w:val="008C10AD"/>
    <w:rsid w:val="008E369D"/>
    <w:rsid w:val="008E4C13"/>
    <w:rsid w:val="00900482"/>
    <w:rsid w:val="0090401B"/>
    <w:rsid w:val="0091643F"/>
    <w:rsid w:val="00934437"/>
    <w:rsid w:val="00993131"/>
    <w:rsid w:val="009D0A33"/>
    <w:rsid w:val="009F5E50"/>
    <w:rsid w:val="00A0206B"/>
    <w:rsid w:val="00A149D3"/>
    <w:rsid w:val="00A15DC8"/>
    <w:rsid w:val="00A66AF9"/>
    <w:rsid w:val="00A9576E"/>
    <w:rsid w:val="00AC459B"/>
    <w:rsid w:val="00AC5B88"/>
    <w:rsid w:val="00B01D80"/>
    <w:rsid w:val="00B04B46"/>
    <w:rsid w:val="00B1751F"/>
    <w:rsid w:val="00B33646"/>
    <w:rsid w:val="00B478A8"/>
    <w:rsid w:val="00B71B96"/>
    <w:rsid w:val="00BA2576"/>
    <w:rsid w:val="00BD465F"/>
    <w:rsid w:val="00BE2A3C"/>
    <w:rsid w:val="00BE6760"/>
    <w:rsid w:val="00BF538F"/>
    <w:rsid w:val="00C1337C"/>
    <w:rsid w:val="00C136EA"/>
    <w:rsid w:val="00C17E28"/>
    <w:rsid w:val="00C243EE"/>
    <w:rsid w:val="00C47E0A"/>
    <w:rsid w:val="00C56AB2"/>
    <w:rsid w:val="00C842CB"/>
    <w:rsid w:val="00C9120A"/>
    <w:rsid w:val="00C914CE"/>
    <w:rsid w:val="00CA5462"/>
    <w:rsid w:val="00CF5324"/>
    <w:rsid w:val="00D05B0A"/>
    <w:rsid w:val="00D1729D"/>
    <w:rsid w:val="00D400F4"/>
    <w:rsid w:val="00D61EE1"/>
    <w:rsid w:val="00D72D48"/>
    <w:rsid w:val="00D92EA9"/>
    <w:rsid w:val="00D94198"/>
    <w:rsid w:val="00D9726C"/>
    <w:rsid w:val="00DA1646"/>
    <w:rsid w:val="00DE33D5"/>
    <w:rsid w:val="00DF12E3"/>
    <w:rsid w:val="00E00223"/>
    <w:rsid w:val="00E92245"/>
    <w:rsid w:val="00EC6842"/>
    <w:rsid w:val="00ED3763"/>
    <w:rsid w:val="00ED41B5"/>
    <w:rsid w:val="00EE2E2F"/>
    <w:rsid w:val="00F32DB4"/>
    <w:rsid w:val="00F3697E"/>
    <w:rsid w:val="00F63978"/>
    <w:rsid w:val="00FD2493"/>
    <w:rsid w:val="00FE3BE7"/>
    <w:rsid w:val="00FE4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5F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97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037A"/>
    <w:rPr>
      <w:rFonts w:ascii="Times New Roman" w:hAnsi="Times New Roman"/>
      <w:sz w:val="24"/>
    </w:rPr>
  </w:style>
  <w:style w:type="paragraph" w:styleId="PlainText">
    <w:name w:val="Plain Text"/>
    <w:basedOn w:val="Normal"/>
    <w:link w:val="PlainTextChar"/>
    <w:uiPriority w:val="99"/>
    <w:unhideWhenUsed/>
    <w:rsid w:val="00993131"/>
    <w:rPr>
      <w:rFonts w:ascii="Consolas" w:hAnsi="Consolas"/>
      <w:sz w:val="21"/>
      <w:szCs w:val="21"/>
    </w:rPr>
  </w:style>
  <w:style w:type="character" w:customStyle="1" w:styleId="PlainTextChar">
    <w:name w:val="Plain Text Char"/>
    <w:basedOn w:val="DefaultParagraphFont"/>
    <w:link w:val="PlainText"/>
    <w:uiPriority w:val="99"/>
    <w:rsid w:val="00993131"/>
    <w:rPr>
      <w:rFonts w:ascii="Consolas" w:hAnsi="Consolas"/>
      <w:sz w:val="21"/>
      <w:szCs w:val="21"/>
    </w:rPr>
  </w:style>
  <w:style w:type="character" w:styleId="Hyperlink">
    <w:name w:val="Hyperlink"/>
    <w:basedOn w:val="DefaultParagraphFont"/>
    <w:uiPriority w:val="99"/>
    <w:unhideWhenUsed/>
    <w:rsid w:val="00510347"/>
    <w:rPr>
      <w:color w:val="0000FF" w:themeColor="hyperlink"/>
      <w:u w:val="single"/>
    </w:rPr>
  </w:style>
  <w:style w:type="paragraph" w:styleId="BalloonText">
    <w:name w:val="Balloon Text"/>
    <w:basedOn w:val="Normal"/>
    <w:link w:val="BalloonTextChar"/>
    <w:uiPriority w:val="99"/>
    <w:semiHidden/>
    <w:unhideWhenUsed/>
    <w:rsid w:val="00510347"/>
    <w:rPr>
      <w:rFonts w:ascii="Tahoma" w:hAnsi="Tahoma" w:cs="Tahoma"/>
      <w:sz w:val="16"/>
      <w:szCs w:val="16"/>
    </w:rPr>
  </w:style>
  <w:style w:type="character" w:customStyle="1" w:styleId="BalloonTextChar">
    <w:name w:val="Balloon Text Char"/>
    <w:basedOn w:val="DefaultParagraphFont"/>
    <w:link w:val="BalloonText"/>
    <w:uiPriority w:val="99"/>
    <w:semiHidden/>
    <w:rsid w:val="00510347"/>
    <w:rPr>
      <w:rFonts w:ascii="Tahoma" w:hAnsi="Tahoma" w:cs="Tahoma"/>
      <w:sz w:val="16"/>
      <w:szCs w:val="16"/>
    </w:rPr>
  </w:style>
  <w:style w:type="character" w:styleId="FollowedHyperlink">
    <w:name w:val="FollowedHyperlink"/>
    <w:basedOn w:val="DefaultParagraphFont"/>
    <w:uiPriority w:val="99"/>
    <w:semiHidden/>
    <w:unhideWhenUsed/>
    <w:rsid w:val="006F6C0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97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037A"/>
    <w:rPr>
      <w:rFonts w:ascii="Times New Roman" w:hAnsi="Times New Roman"/>
      <w:sz w:val="24"/>
    </w:rPr>
  </w:style>
  <w:style w:type="paragraph" w:styleId="PlainText">
    <w:name w:val="Plain Text"/>
    <w:basedOn w:val="Normal"/>
    <w:link w:val="PlainTextChar"/>
    <w:uiPriority w:val="99"/>
    <w:unhideWhenUsed/>
    <w:rsid w:val="00993131"/>
    <w:rPr>
      <w:rFonts w:ascii="Consolas" w:hAnsi="Consolas"/>
      <w:sz w:val="21"/>
      <w:szCs w:val="21"/>
    </w:rPr>
  </w:style>
  <w:style w:type="character" w:customStyle="1" w:styleId="PlainTextChar">
    <w:name w:val="Plain Text Char"/>
    <w:basedOn w:val="DefaultParagraphFont"/>
    <w:link w:val="PlainText"/>
    <w:uiPriority w:val="99"/>
    <w:rsid w:val="00993131"/>
    <w:rPr>
      <w:rFonts w:ascii="Consolas" w:hAnsi="Consolas"/>
      <w:sz w:val="21"/>
      <w:szCs w:val="21"/>
    </w:rPr>
  </w:style>
  <w:style w:type="character" w:styleId="Hyperlink">
    <w:name w:val="Hyperlink"/>
    <w:basedOn w:val="DefaultParagraphFont"/>
    <w:uiPriority w:val="99"/>
    <w:unhideWhenUsed/>
    <w:rsid w:val="00510347"/>
    <w:rPr>
      <w:color w:val="0000FF" w:themeColor="hyperlink"/>
      <w:u w:val="single"/>
    </w:rPr>
  </w:style>
  <w:style w:type="paragraph" w:styleId="BalloonText">
    <w:name w:val="Balloon Text"/>
    <w:basedOn w:val="Normal"/>
    <w:link w:val="BalloonTextChar"/>
    <w:uiPriority w:val="99"/>
    <w:semiHidden/>
    <w:unhideWhenUsed/>
    <w:rsid w:val="00510347"/>
    <w:rPr>
      <w:rFonts w:ascii="Tahoma" w:hAnsi="Tahoma" w:cs="Tahoma"/>
      <w:sz w:val="16"/>
      <w:szCs w:val="16"/>
    </w:rPr>
  </w:style>
  <w:style w:type="character" w:customStyle="1" w:styleId="BalloonTextChar">
    <w:name w:val="Balloon Text Char"/>
    <w:basedOn w:val="DefaultParagraphFont"/>
    <w:link w:val="BalloonText"/>
    <w:uiPriority w:val="99"/>
    <w:semiHidden/>
    <w:rsid w:val="00510347"/>
    <w:rPr>
      <w:rFonts w:ascii="Tahoma" w:hAnsi="Tahoma" w:cs="Tahoma"/>
      <w:sz w:val="16"/>
      <w:szCs w:val="16"/>
    </w:rPr>
  </w:style>
  <w:style w:type="character" w:styleId="FollowedHyperlink">
    <w:name w:val="FollowedHyperlink"/>
    <w:basedOn w:val="DefaultParagraphFont"/>
    <w:uiPriority w:val="99"/>
    <w:semiHidden/>
    <w:unhideWhenUsed/>
    <w:rsid w:val="006F6C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702053">
      <w:bodyDiv w:val="1"/>
      <w:marLeft w:val="0"/>
      <w:marRight w:val="0"/>
      <w:marTop w:val="0"/>
      <w:marBottom w:val="0"/>
      <w:divBdr>
        <w:top w:val="none" w:sz="0" w:space="0" w:color="auto"/>
        <w:left w:val="none" w:sz="0" w:space="0" w:color="auto"/>
        <w:bottom w:val="none" w:sz="0" w:space="0" w:color="auto"/>
        <w:right w:val="none" w:sz="0" w:space="0" w:color="auto"/>
      </w:divBdr>
    </w:div>
    <w:div w:id="1065952279">
      <w:bodyDiv w:val="1"/>
      <w:marLeft w:val="0"/>
      <w:marRight w:val="0"/>
      <w:marTop w:val="0"/>
      <w:marBottom w:val="0"/>
      <w:divBdr>
        <w:top w:val="none" w:sz="0" w:space="0" w:color="auto"/>
        <w:left w:val="none" w:sz="0" w:space="0" w:color="auto"/>
        <w:bottom w:val="none" w:sz="0" w:space="0" w:color="auto"/>
        <w:right w:val="none" w:sz="0" w:space="0" w:color="auto"/>
      </w:divBdr>
    </w:div>
    <w:div w:id="144357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ag.org/cs/department-leadership-workshop" TargetMode="External"/><Relationship Id="rId12" Type="http://schemas.openxmlformats.org/officeDocument/2006/relationships/hyperlink" Target="http://www.tys.org/tys/pay-us-a-visit/taxis-limousines-and-buses/" TargetMode="External"/><Relationship Id="rId13" Type="http://schemas.openxmlformats.org/officeDocument/2006/relationships/hyperlink" Target="http://www.visitknoxville.com/" TargetMode="External"/><Relationship Id="rId14" Type="http://schemas.openxmlformats.org/officeDocument/2006/relationships/hyperlink" Target="http://www.tnvacation.com/east/" TargetMode="External"/><Relationship Id="rId15" Type="http://schemas.openxmlformats.org/officeDocument/2006/relationships/hyperlink" Target="mailto:olarson@aag.org" TargetMode="External"/><Relationship Id="rId16" Type="http://schemas.openxmlformats.org/officeDocument/2006/relationships/hyperlink" Target="http://www.aag.org/healthydepartments" TargetMode="Externa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http://www.aag.org/cs/early-career-workshop" TargetMode="External"/><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158D9E4-BBE3-9445-BBF3-7858AD55B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848</Words>
  <Characters>4836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Foote</dc:creator>
  <cp:lastModifiedBy>Sarah Bednarz</cp:lastModifiedBy>
  <cp:revision>3</cp:revision>
  <cp:lastPrinted>2016-05-09T15:08:00Z</cp:lastPrinted>
  <dcterms:created xsi:type="dcterms:W3CDTF">2016-05-09T15:11:00Z</dcterms:created>
  <dcterms:modified xsi:type="dcterms:W3CDTF">2016-05-09T15:33:00Z</dcterms:modified>
</cp:coreProperties>
</file>